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59" w:rsidRDefault="008F5532" w:rsidP="00D6125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AB75181">
            <wp:extent cx="6176010" cy="175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259" w:rsidRDefault="00D61259" w:rsidP="00D6125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1259" w:rsidRPr="00E131F5" w:rsidRDefault="00D61259" w:rsidP="00D612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8C632F">
        <w:rPr>
          <w:rFonts w:ascii="Times New Roman" w:hAnsi="Times New Roman" w:cs="Times New Roman"/>
          <w:sz w:val="24"/>
          <w:szCs w:val="24"/>
          <w:lang w:eastAsia="ru-RU"/>
        </w:rPr>
        <w:t>16 сентябрь</w:t>
      </w:r>
      <w:r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 2020 й. </w:t>
      </w:r>
      <w:r w:rsidR="008C63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C632F">
        <w:rPr>
          <w:rFonts w:ascii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C632F">
        <w:rPr>
          <w:rFonts w:ascii="Times New Roman" w:hAnsi="Times New Roman" w:cs="Times New Roman"/>
          <w:sz w:val="28"/>
          <w:szCs w:val="28"/>
          <w:lang w:eastAsia="ru-RU"/>
        </w:rPr>
        <w:t>16 сентября</w:t>
      </w:r>
      <w:r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D61259" w:rsidRPr="00883C84" w:rsidRDefault="00D61259" w:rsidP="00D61259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применения бюджетной классификации 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Российской Федерации в части, относящейся к  бюджету </w:t>
      </w:r>
    </w:p>
    <w:p w:rsidR="00BA4A48" w:rsidRPr="00BA4A48" w:rsidRDefault="00BA4A48" w:rsidP="00BA4A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Михайловский</w:t>
      </w:r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сельсовет муниципального </w:t>
      </w:r>
    </w:p>
    <w:p w:rsidR="00BA4A48" w:rsidRPr="00BA4A48" w:rsidRDefault="00BA4A48" w:rsidP="00BA4A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района </w:t>
      </w:r>
      <w:proofErr w:type="spellStart"/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район Республики Башкортостан</w:t>
      </w:r>
    </w:p>
    <w:p w:rsidR="00BA4A48" w:rsidRPr="00BA4A48" w:rsidRDefault="00BA4A48" w:rsidP="00BA4A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A4A48" w:rsidRPr="00BA4A48" w:rsidRDefault="00BA4A48" w:rsidP="00BA4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целях единства бюджетной политики и своевременного составления бюджета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BA4A4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соответствии со статьями 9, 20, 21, 23 Бюджетного кодекса Российской Федерации и руководствуясь </w:t>
      </w:r>
      <w:r w:rsidRPr="00BA4A4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приказом Министерства финансов Республики Башкортостан от 29 декабря 2018 года № 349 «Об утверждении Порядка применения бюджетной классификации Российской Федерации в части, относящейся к бюджету Республики Башкортостан и</w:t>
      </w:r>
      <w:proofErr w:type="gramEnd"/>
      <w:r w:rsidRPr="00BA4A4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бюджету Территориального фонда обязательного медицинского страхования Республики Башкортостан»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ПОСТАНОВЛЯЮ:</w:t>
      </w:r>
    </w:p>
    <w:p w:rsidR="00BA4A48" w:rsidRPr="00BA4A48" w:rsidRDefault="00BA4A48" w:rsidP="00BA4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A4A48" w:rsidRPr="00BA4A48" w:rsidRDefault="00BA4A48" w:rsidP="00BA4A48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прилагаемый Порядок применения бюджетной классификации Российской Федерации в части, относящейся к  бюджету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Башкортостан.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Настоящее постановление вступает в силу с момента подписания.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 </w:t>
      </w:r>
      <w:proofErr w:type="gramStart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"/>
      <w:bookmarkEnd w:id="0"/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</w:t>
      </w:r>
      <w:r w:rsidR="008C632F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Оленников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5220"/>
        <w:gridCol w:w="4779"/>
      </w:tblGrid>
      <w:tr w:rsidR="00BA4A48" w:rsidRPr="00BA4A48" w:rsidTr="00805F4B">
        <w:trPr>
          <w:trHeight w:val="1438"/>
        </w:trPr>
        <w:tc>
          <w:tcPr>
            <w:tcW w:w="5220" w:type="dxa"/>
          </w:tcPr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 администрации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A4A48" w:rsidRPr="00BA4A48" w:rsidRDefault="008C632F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Михайловский</w:t>
            </w:r>
            <w:r w:rsidR="00BA4A48"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BA4A48" w:rsidRPr="00BA4A48" w:rsidRDefault="00BA4A48" w:rsidP="008F5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 w:rsidR="008C632F">
              <w:rPr>
                <w:rFonts w:ascii="Times New Roman" w:eastAsia="Times New Roman" w:hAnsi="Times New Roman" w:cs="Times New Roman"/>
                <w:lang w:eastAsia="ru-RU"/>
              </w:rPr>
              <w:t>16.09.</w:t>
            </w:r>
            <w:r w:rsidR="008F55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bookmarkStart w:id="1" w:name="_GoBack"/>
            <w:bookmarkEnd w:id="1"/>
            <w:r w:rsidRPr="00BA4A48">
              <w:rPr>
                <w:rFonts w:ascii="Times New Roman" w:eastAsia="Times New Roman" w:hAnsi="Times New Roman" w:cs="Times New Roman"/>
                <w:lang w:eastAsia="ru-RU"/>
              </w:rPr>
              <w:t xml:space="preserve">020 года № </w:t>
            </w:r>
            <w:r w:rsidR="008C632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Pr="00BA4A4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</w:tbl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применения бюджетной классификации Российской Федерации в части, относящейся к  бюджету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205115795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относящейся к бюджету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C63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всеми участниками бюджетного процесса.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Установление, детализация и определение порядка применения классификации доходов бюджета 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Перечень и коды главных администраторов доходов бюджета и закрепляемые за ними виды (подвиды) доходов бюджета утверждаются решением о бюджете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детализации поступлений по кодам классификации доходов применяется код подвида доходов, установленный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приказом Министерства финансов Республики Башкортостан от 29 декабря 2018 года № 349 «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Установление, детализация и определение порядка применения классификации расходов бюджета 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статьи расходов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обеспечивают привязку бюджетных ассигнований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к муниципальным программам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их подпрограммам, основным мероприятиям и (или) непрограммным направлениям деятельности (функциям) органов местного самоуправления и иных органов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proofErr w:type="gram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(или) к расходным обязательствам, подлежащим исполнению за счет средств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 целевой статьи расходов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proofErr w:type="gram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2104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программного (непрограммного) направления расходов (8-9 разряды кода классификации расходов) – предназначен для кодирования бюджетных ассигнований по муниципальным программам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непрограммным направлениям деятельности;</w:t>
      </w:r>
    </w:p>
    <w:bookmarkEnd w:id="3"/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непрограммным направлениям деятельности;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основного мероприятия (11-12 разряды кода классификации расходов) – предназначен для кодирования бюджетных ассигнований по основным мероприятиям подпрограмм муниципальных программ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республиканских целевых программ, предусмотренных в рамках муниципальных программ 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направления расходов (13- 17 разряды кода классификации расходов)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BA4A48" w:rsidRPr="00BA4A48" w:rsidRDefault="00BA4A48" w:rsidP="00BA4A48">
      <w:pPr>
        <w:tabs>
          <w:tab w:val="left" w:pos="0"/>
        </w:tabs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709"/>
        <w:gridCol w:w="703"/>
        <w:gridCol w:w="567"/>
        <w:gridCol w:w="567"/>
        <w:gridCol w:w="567"/>
      </w:tblGrid>
      <w:tr w:rsidR="00BA4A48" w:rsidRPr="00BA4A48" w:rsidTr="00805F4B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BA4A48" w:rsidRPr="00BA4A48" w:rsidTr="00805F4B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BA4A48" w:rsidRPr="00BA4A48" w:rsidTr="00805F4B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1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48" w:rsidRPr="00BA4A48" w:rsidRDefault="00BA4A48" w:rsidP="00BA4A4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A48" w:rsidRPr="00BA4A48" w:rsidTr="00805F4B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3423879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статьям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, Р, С, Т, У, Ф, Ц, Ч, Ш, Щ, Э, Ю, Я, D, F, G, I, J, L, N, Q, R, S, U, V, W, Y, Z.</w:t>
      </w:r>
      <w:bookmarkEnd w:id="4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Отражение расходов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Башкортостан, источником финансового обеспечения которых являются межбюджетные трансферты, предоставляемые из федерального бюджета и бюджета Республики Башкортостан, осуществляется по целевым статьям расходов бюджетов, включающим коды направлений расходов, идентичные кодам соответствующих направлений расходов федерального бюджета и бюджета Республики Башкортостан, по которым отражаются расходы федерального бюджета и бюджета Республики Башкортостан на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Правила применения кодов направлений целевых статей расходов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7" w:history="1">
        <w:r w:rsidRPr="00BA4A48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финансов Российской Федерации от </w:t>
      </w:r>
      <w:r w:rsidR="00805F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июня 201</w:t>
      </w:r>
      <w:r w:rsidR="00805F4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805F4B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применения</w:t>
      </w:r>
      <w:r w:rsidR="00EC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кодов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классификации Российской Федерации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структуре и принципах назначения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приказ Минфина России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Обособление и детализация кодов направлений расходов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настоящими Указаниями в порядке, определяемом приказом Минфина России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Коды направлений расходов, содержащие значения 30000 – 39990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50000 – 59990, R0000 – R9990, L0000 – L9990,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70000 – 79990,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S0000 – S9990, используются в следующем порядке: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30000 – 39990 и 50000 – 59990 – 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для отражения расходов бюджетов муниципальных образований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 При этом коды направлений расходов, содержащие значения 57000 – 57999, используются для отражения расходов бюджета Республики Башкортостан на предоставление целевых межбюджетных трансфертов федеральному бюджету.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R0000 – R9990 – для отражения: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Республики Башкортостан (в том числе расходов на предоставление межбюджетных трансфертов бюджетам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муниципальных образований Республики Башкортостан)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источником финансового обеспечения которых являются субсидии, предоставляемые из федерального бюджета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(бюджетов государственных внебюджетных фондов Российской Федерации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расходов бюджета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бюджету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из федерального бюджета субсидии;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 бюджетов муниципальных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образований Республики Башкортостан</w:t>
      </w:r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источником финансового обеспечения которых являются целевые межбюджетные трансферты, указанные в </w:t>
      </w:r>
      <w:hyperlink r:id="rId8" w:history="1">
        <w:r w:rsidRPr="00BA4A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втором</w:t>
        </w:r>
      </w:hyperlink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подпункта.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L0000 – L9990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– для отражения расходов бюджетов муниципальных образований Республики Башкортостан (в том числе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 предоставление межбюджетных трансфертов бюджетам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поселений Республики Башкортостан, в целях </w:t>
      </w:r>
      <w:proofErr w:type="spellStart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которых из бюджета Республики Башкортостан предоставляются указанные в абзаце втором подпункта 2 настоящей части межбюджетные трансферты.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целевых статей расходов бюджета Республики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Башкортостан, расходов бюджетов муниципальных образований Республики Башкортостан, содержащих направления расходовR0000 – R9990, L0000 – L9990, на уровне второго – пятого разрядов направлений расходов обеспечивается однозначная увязка с кодами направлений расходов федерального бюджета (50000 – 59990). При этом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4)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70000 – 79990 – для отражения: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Республики Башкортостан на предоставление межбюджетных трансфертов из бюджета Республики Башкортостан бюджетам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муниципальных образований Республики Башкортостан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предоставляемых за счет межбюджетных трансфертов из федерального бюджета);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 бюджетов муниципальных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образований Республики Башкортостан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расходов на предоставление межбюджетных трансфертов бюджетам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поселений Республики Башкортостан)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Территориального фонда обязательного медицинского страхования Республики Башкортостан, источником финансового обеспечения которых являются межбюджетные трансферты</w:t>
      </w:r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указанные в </w:t>
      </w:r>
      <w:hyperlink r:id="rId9" w:history="1">
        <w:r w:rsidRPr="00BA4A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втором</w:t>
        </w:r>
      </w:hyperlink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подпункта.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S0000 – S9990 –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для отражения расходов бюджетов муниципальных образований Республики Башкортостан (в том числе расходов на предоставление межбюджетных трансфертов бюджетам поселений Республики Башкортостан), в целях </w:t>
      </w:r>
      <w:proofErr w:type="spellStart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которых из бюджета Республики Башкортостан предоставляются бюджетам муниципальных образований Республики Башкортостан субсидии (которые не </w:t>
      </w:r>
      <w:proofErr w:type="spellStart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софинансируются</w:t>
      </w:r>
      <w:proofErr w:type="spellEnd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из федерального бюджета).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кодов целевых статей расходов бюджетов муниципальных образований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Республики</w:t>
      </w:r>
      <w:proofErr w:type="gramEnd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 направления расходов S0000 – S9990, на уровне второго – пятого разрядов направлений расходов обеспечивается однозначная увязка с кодами направлений расходов бюджета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BA4A48" w:rsidRPr="00BA4A48" w:rsidRDefault="008C632F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3608" w:history="1">
        <w:r w:rsidR="00BA4A48" w:rsidRPr="00BA4A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BA4A48"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распорядителей средств бюджета </w:t>
      </w:r>
      <w:r w:rsidR="00BA4A48"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="00BA4A48"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BA4A48"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4A48"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BA4A48"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="00BA4A48"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установлен в приложении № 1 к Порядку.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применения целевых статей расходов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Республики Башкортостан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в пункте 2 раздела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целевых статей расходов, задействованных в бюджете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в приложении № 2 к настоящему Порядку.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60"/>
      <w:bookmarkEnd w:id="5"/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самоуправления, в том числе находящихся в их ведении муниципальных казенных учреждений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подлежат отражению по виду расходов 242 «Закупка товаров, работ, услуг в сфере информационно-коммуникационных технологий».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>Перечень и правила отнесения расходов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 на соответствующие направления расходов.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ar61"/>
      <w:bookmarkStart w:id="7" w:name="Par62"/>
      <w:bookmarkEnd w:id="6"/>
      <w:bookmarkEnd w:id="7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Направления расходов, увязываемые с программными (непрограммными) статьями целевых статей расходов бюджета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- 02030 Глава местной администрации (исполнительно-распорядительного органа муниципального образования)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оплату труда, с учетом начислений, главы местной администрации.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- 02040 Аппараты органов государственной власти Республики Башкортостан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обеспечение выполнения функций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аппаратов органов местного самоуправления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- 03150 Дорожное хозяйство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государственную поддержку дорожного хозяйства, в том числе в форме межбюджетных трансфертов на дорожное хозяйство и отдельные мероприятия в области дорожного хозяйства.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- 03560 Мероприятия в области коммунального хозяйства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в области коммунального хозяйства.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-03610 </w:t>
      </w:r>
      <w:r w:rsidRPr="00BA4A48">
        <w:rPr>
          <w:rFonts w:ascii="Times New Roman" w:hAnsi="Times New Roman" w:cs="Times New Roman"/>
          <w:sz w:val="24"/>
          <w:szCs w:val="24"/>
        </w:rPr>
        <w:t>Уплата взносов на капитальный ремонт в отношении помещений, находящихся в государственной или муниципальной собственности</w:t>
      </w:r>
    </w:p>
    <w:p w:rsidR="00BA4A48" w:rsidRPr="00BA4A48" w:rsidRDefault="00BA4A48" w:rsidP="008C6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48">
        <w:rPr>
          <w:rFonts w:ascii="Times New Roman" w:hAnsi="Times New Roman" w:cs="Times New Roman"/>
          <w:sz w:val="24"/>
          <w:szCs w:val="24"/>
        </w:rPr>
        <w:lastRenderedPageBreak/>
        <w:t xml:space="preserve">По данному направлению расходов отражаются расходы бюджета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hAnsi="Times New Roman" w:cs="Times New Roman"/>
          <w:sz w:val="24"/>
          <w:szCs w:val="24"/>
        </w:rPr>
        <w:t xml:space="preserve"> на уплату взносов на капитальный ремонт в отношении помещений, находящихся в муниципальной собственности.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-07500 Резервные фонды местных администраций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средства резервного фонда администрации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-06050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благоустройству территорий населенных пунктов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территорий населенных пунктов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- 06400 Организация и содержание мест захоронения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 на организацию и содержание мест захоронения.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- 09040 Содержание и обслуживание муниципальной казны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 по содержанию, распоряжению и страхованию объектов имущества, составляющих казну сельского поселения, направленные на сохранение имущества в надлежащем состоянии, а также расходы на их списание и утилизацию.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- 21950  Профилактические, экстренные и противоэпидемические мероприятия, связанные с распространением новой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коронавирусной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инфекции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профилактические, экстренные и противоэпидемические мероприятия, связанные с распространением новой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коронавирусной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инфекции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- 24700 Мероприятия по профилактике терроризма и экстремизма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мероприятия по профилактике терроризма и экстремизма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-41200 Мероприятия в области экологии и природопользования.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в области экологии и природопользования.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-41870 Мероприятия в области физической культуры и спорта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в области физической культуры и спорта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-98210  Государственная поддержка на проведение капитального ремонта общего имущества в многоквартирных домах.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по предоставлению государственной поддержки на проведение капитального ремонта общего имущества в многоквартирных домах.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- 99999 Условно утвержденные расходы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Башкортостан, не распределенные в плановом периоде в соответствии с классификацией расходов бюджетов.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2.3.Направления расходов, предназначенные для отражения расходов бюджета </w:t>
      </w:r>
      <w:r w:rsidRPr="00BA4A48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Михайловский</w:t>
      </w:r>
      <w:r w:rsidRPr="00BA4A48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источником финансового обеспечения которых являются средства федерального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бюджета  и бюджета Республики Башкортостан, а так же расходов бюджета </w:t>
      </w:r>
      <w:r w:rsidRPr="00BA4A48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в целях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которых предоставляются из федерального и республиканского бюджета межбюджетные трансферты.</w:t>
      </w:r>
      <w:proofErr w:type="gramEnd"/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- 51180 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BA4A48" w:rsidRPr="00BA4A48" w:rsidRDefault="00BA4A48" w:rsidP="008C6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Башкортостан, осуществляемые за счет средств федерального бюджета,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полномочий по первичному воинскому учету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территориях, где отсутствуют военные комиссариаты.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субвенций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на указанные цели отражается по соответствующим кодам вида доходов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000 2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35118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0000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150 «Субвенции бюджетам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Также по данному направлению расходов отражаются расходы бюджетов сельских поселений на указанные цели, осуществляемые за счет субвенций из федерального бюджета.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- 55550 Реализация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формирования современной городской среды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осуществляемые за счет субсидий из федерального бюджета и бюджета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поддержку государственных программ Республики Башкортостан и муниципальных программ формирования современной городской среды.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бюджет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район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по соответствующим кодам вида доходов 000 2 02 49999 00 5555 150 «Прочие межбюджетные трансферты, передаваемые бюджетам (реализация программ формирования современной городской среды)» классификации доходов бюджетов.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67483 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 Башкортостан по переселению граждан из аварийного жилищного фонда, осуществляемые за счет средств, поступивших от государственной корпорации – Фонда содействия реформированию жилищно-коммунального хозяйства.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 межбюджетных трансфертов на указанные цели отражается по соответствующим кодам вида доходов 000 2 02 49999 00 6748 150 «Прочие межбюджетные трансферты, передаваемые бюджетам (переселение граждан из аварийного жилищного фонда)» классификации доходов бюджетов.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Также по данному направлению расходов отражаются расходы бюджетов муниципальных образований на указанные цели, осуществляемые за счет средств, поступивших от государственной корпорации – Фонда содействия реформированию жилищно-коммунального хозяйства. 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67484 Переселение граждан из аварийного жилищного фонда за счет средств бюджета Республики Башкортостан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 на обеспечение мероприятий по переселению граждан из аварийного жилищного фонда.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 межбюджетных трансфертов на указанные цели отражается по соответствующим кодам вида доходов 000 2 02 49999 00 6748 150 «Прочие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межбюджетные трансферты, передаваемые бюджетам (переселение граждан из аварийного жилищного фонда)» классификации доходов бюджетов.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Также по данному направлению расходов отражаются расходы бюджетов муниципальных образований на указанные цели, осуществляемые за счет средств бюджета Республики Башкортостан (без средств, поступивших от государственной корпорации – Фонда содействия реформированию жилищно-коммунального хозяйства).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-6748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«Переселение граждан из аварийного жилищного фонда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за счет средств местных бюджетов».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,</w:t>
      </w:r>
      <w:proofErr w:type="gram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 счет средств местного бюджета, на обеспечение мероприятий по переселению граждан из аварийного жилищного фонда.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S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2010 Субсидии 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софинансирование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 Республики Башкортостан на предоставление субсидий бюджетам муниципальных образований в целях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</w:r>
      <w:r w:rsidRPr="00BA4A4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за счет субсидии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из бюджета Республики Башкортостан и за счет средств местного бюджета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отражается по соответствующим кодам вида доходов 000 2 02 49999 00 7201 150 «Прочие межбюджетные трансферты, передаваемые бюджетам (расходные обязательства, возникающие при выполнении полномочий органов местного самоуправления по отдельным вопросам местного значения)» классификации доходов бюджетов.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2160 Субсидии 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</w:r>
      <w:r w:rsidR="008C63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r w:rsidR="008C632F">
        <w:rPr>
          <w:rFonts w:ascii="Times New Roman" w:hAnsi="Times New Roman" w:cs="Times New Roman"/>
          <w:sz w:val="24"/>
          <w:szCs w:val="24"/>
          <w:lang w:eastAsia="ru-RU"/>
        </w:rPr>
        <w:t>Михайловский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Республики Башкортостан  по содержанию, ремонту, капитальному ремонту, строительству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cr/>
        <w:t>и реконструкции автомобильных дорог общего пользования местного значения.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в бюджет  сельского поселения </w:t>
      </w:r>
      <w:r w:rsidR="008C632F">
        <w:rPr>
          <w:rFonts w:ascii="Times New Roman" w:hAnsi="Times New Roman" w:cs="Times New Roman"/>
          <w:sz w:val="24"/>
          <w:szCs w:val="24"/>
          <w:lang w:eastAsia="ru-RU"/>
        </w:rPr>
        <w:t>Михайловский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межбюджетных трансфертов на указанные цели отражается по соответствующим кодам вида доходов 000 2 02 49999 00 7216 150 «Прочие межбюджетные трансферты, передаваемые бюджетам (содержание, ремонт, капитальный ремонт, строительство и реконструкция автомобильных дорог общего пользования местного значения)» классификации доходов бюджетов.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2310 Субсидии 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по улучшению систем наружного освещения населенных пунктов Республики Башкортостан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r w:rsidR="008C632F">
        <w:rPr>
          <w:rFonts w:ascii="Times New Roman" w:hAnsi="Times New Roman" w:cs="Times New Roman"/>
          <w:sz w:val="24"/>
          <w:szCs w:val="24"/>
          <w:lang w:eastAsia="ru-RU"/>
        </w:rPr>
        <w:t>Михайловский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Республики Башкортостан по улучшению систем наружного освещения населенных пунктов.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в бюджет сельского поселения </w:t>
      </w:r>
      <w:r w:rsidR="008C632F">
        <w:rPr>
          <w:rFonts w:ascii="Times New Roman" w:hAnsi="Times New Roman" w:cs="Times New Roman"/>
          <w:sz w:val="24"/>
          <w:szCs w:val="24"/>
          <w:lang w:eastAsia="ru-RU"/>
        </w:rPr>
        <w:t>Михайловский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межбюджетных трансфертов на указанные цели отражается по соответствующим кодам вида доходов 000 2 02 49999 00 7231 150 "Прочие межбюджетные трансферты, передаваемые бюджетам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2481 Субсидии на реализацию проектов по комплексному благоустройству дворовых территорий муниципальных образований Республики Башкортостан "Башкирские дворики"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hAnsi="Times New Roman" w:cs="Times New Roman"/>
          <w:sz w:val="24"/>
          <w:szCs w:val="24"/>
          <w:lang w:eastAsia="ru-RU"/>
        </w:rPr>
        <w:t>Михайловский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hAnsi="Times New Roman" w:cs="Times New Roman"/>
          <w:sz w:val="24"/>
          <w:szCs w:val="24"/>
          <w:lang w:eastAsia="ru-RU"/>
        </w:rPr>
        <w:t>Михайловский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 на указанные цели отражается по соответствующим кодам вида доходов 000 2 02 49999 00 7248 150 "Прочие межбюджетные трансферты, передаваемые бюджетам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  <w:proofErr w:type="gramEnd"/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2482 Субсидии на реализацию проектов по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лиц».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реализацию проектов по благоустройству дворовых территорий, основанных на местных инициативах за счет средств, поступивших от физических лиц. 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S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2471 Реализация проектов развития общественной инфраструктуры, основанных на местных инициативах </w:t>
      </w:r>
      <w:r w:rsidRPr="00BA4A4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за счет субсидии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из бюджета </w:t>
      </w:r>
    </w:p>
    <w:p w:rsidR="00BA4A48" w:rsidRPr="00BA4A48" w:rsidRDefault="00BA4A48" w:rsidP="008C6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финансирование проектов развития общественной инфраструктуры, основанных на местных инициативах </w:t>
      </w:r>
      <w:r w:rsidRPr="00BA4A4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за счет субсидии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из бюджета Республики Башкортостан и за счет средств местного бюджета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pacing w:val="-8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hAnsi="Times New Roman" w:cs="Times New Roman"/>
          <w:sz w:val="24"/>
          <w:szCs w:val="24"/>
          <w:lang w:eastAsia="ru-RU"/>
        </w:rPr>
        <w:t>Михайловский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  <w:r w:rsidRPr="00BA4A4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межбюджетных трансфертов на указанные цели отражается по соответствующим кодам вида доходов 000 2 02 49999 00 7247 150 «Прочие межбюджетные трансферты, передаваемые бюджетам</w:t>
      </w:r>
      <w:r w:rsidRPr="00BA4A48">
        <w:rPr>
          <w:rFonts w:ascii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(</w:t>
      </w:r>
      <w:r w:rsidRPr="00BA4A4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проекты развития общественной инфраструктуры, основанные на местных инициативах)» классификации доходов бюджетов.</w:t>
      </w:r>
    </w:p>
    <w:p w:rsidR="00BA4A48" w:rsidRPr="00BA4A48" w:rsidRDefault="00BA4A48" w:rsidP="008C632F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2472 «Реализация проектов развития общественной инфраструктуры, основанных на местных инициативах, за счет средств, поступивших от физических лиц»</w:t>
      </w:r>
    </w:p>
    <w:p w:rsidR="00BA4A48" w:rsidRPr="00BA4A48" w:rsidRDefault="00BA4A48" w:rsidP="008C632F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р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еализацию проектов развития общественной инфраструктуры, основанных на местных инициативах, за счет средств, поступивших от физических лиц.</w:t>
      </w:r>
    </w:p>
    <w:p w:rsidR="00BA4A48" w:rsidRPr="00BA4A48" w:rsidRDefault="00BA4A48" w:rsidP="008C6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2473 «Реализация проектов развития общественной инфраструктуры, основанных на местных инициативах, за счет средств, поступивших от юридических лиц»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р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еализацию проектов развития общественной инфраструктуры, основанных на местных инициативах, за счет средств, поступивших от юридических лиц.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5767 Субсидии на реализацию мероприятий по благоустройству сельских территорий за счет средств местного бюджета.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Башкортостан, на реализацию мероприятий </w:t>
      </w:r>
      <w:r w:rsidR="008C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сельских территорий.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 межбюджетных трансфертов на указанные цели отражается по соответствующим кодам вида доходов 000 2 02 49999 00 5767 150 «Прочие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- 74000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безвозмездные и безвозвратные перечисления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предоставление иных безвозмездных и безвозвратных перечислений бюджетам муниципальных образований.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- 74040</w:t>
      </w: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 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 осуществлению дорожной деятельности и охране окружающей среды в границах сельских поселений.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 осуществлению дорожной деятельности и охране окружающей среды в границах сельских поселений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за счет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иных межбюджетных трансфертов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из бюджета Республики Башкортостан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отражается 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 осуществлению дорожной деятельности и охране окружающей среды в границах сельских поселений)» классификации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доходов бюджетов.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8C6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в бюджете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8" w:rsidRPr="00BA4A48" w:rsidRDefault="00BA4A48" w:rsidP="008C6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Перечень кодов статей, подстатей расходов операций сектора государственного управления с детализацией представлен в приложении № 3 к Порядку.</w:t>
      </w:r>
    </w:p>
    <w:p w:rsidR="00BA4A48" w:rsidRPr="00BA4A48" w:rsidRDefault="00BA4A48" w:rsidP="008C632F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сектора государственного управления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Башкортостан.</w:t>
      </w:r>
    </w:p>
    <w:p w:rsidR="00BA4A48" w:rsidRPr="00BA4A48" w:rsidRDefault="00BA4A48" w:rsidP="008C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применения 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кодов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операций сектора государственного управления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устанавливаются </w:t>
      </w:r>
      <w:hyperlink r:id="rId10" w:history="1">
        <w:r w:rsidRPr="00BA4A48">
          <w:rPr>
            <w:rFonts w:ascii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29 ноября 2017 года № 209н «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применения классификации операций сектора государственного управления».</w:t>
      </w:r>
    </w:p>
    <w:p w:rsidR="00BA4A48" w:rsidRPr="00BA4A48" w:rsidRDefault="00BA4A48" w:rsidP="008C6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</w:t>
      </w:r>
    </w:p>
    <w:p w:rsidR="00BA4A48" w:rsidRPr="00BA4A48" w:rsidRDefault="00BA4A48" w:rsidP="008C6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Подстатья 223 «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Коммунальные услуги» детализирована элементами:</w:t>
      </w:r>
    </w:p>
    <w:p w:rsidR="00BA4A48" w:rsidRPr="00BA4A48" w:rsidRDefault="00BA4A48" w:rsidP="008C632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223.1 «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Оплата услуг предоставления тепловой энергии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»;</w:t>
      </w:r>
    </w:p>
    <w:p w:rsidR="00BA4A48" w:rsidRPr="00BA4A48" w:rsidRDefault="00BA4A48" w:rsidP="008C632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223.2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печного отопления»;</w:t>
      </w:r>
    </w:p>
    <w:p w:rsidR="00BA4A48" w:rsidRPr="00BA4A48" w:rsidRDefault="00BA4A48" w:rsidP="008C632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223.3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горячего водоснабжения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8C632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223.4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холодного водоснабжения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8C632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223.5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предоставления газа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8C632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223.6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предоставления электроэнергии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8C632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223.7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«Оплата услуг канализации, ассенизации, водоотведения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8C6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223.8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«Другие расходы по оплате коммунальных услуг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8C6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 «Оплата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(контрактов)».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223.1 «Оплата услуг предоставления тепловой энергии»,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223.3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горячего водоснабжения»,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223.4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холодного водоснабжения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», 223.5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предоставления газа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»,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br/>
        <w:t>223.6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предоставления электроэнергии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На данные элементы относятся расходы на </w:t>
      </w: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оплату приобретения соответствующих коммунальных услуг для государственных (муниципальных) нужд, включая их транспортировку по водо-, </w:t>
      </w:r>
      <w:proofErr w:type="gramStart"/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газораспределительными</w:t>
      </w:r>
      <w:proofErr w:type="gramEnd"/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электрическим сетям.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</w:p>
    <w:p w:rsidR="00BA4A48" w:rsidRPr="00BA4A48" w:rsidRDefault="008C632F" w:rsidP="008C63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BA4A48" w:rsidRPr="00BA4A48">
        <w:rPr>
          <w:rFonts w:ascii="Times New Roman" w:hAnsi="Times New Roman" w:cs="Times New Roman"/>
          <w:sz w:val="24"/>
          <w:szCs w:val="24"/>
          <w:lang w:eastAsia="ru-RU"/>
        </w:rPr>
        <w:t>223.2 «Оплата услуг печного отопления»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оплате услуг печного отопления;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договоров гражданско-правового характера, заключенных с кочегарами и сезонными истопниками.</w:t>
      </w:r>
    </w:p>
    <w:p w:rsidR="00BA4A48" w:rsidRPr="00BA4A48" w:rsidRDefault="008C632F" w:rsidP="00BA4A4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</w:t>
      </w:r>
      <w:r w:rsidR="00BA4A48"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223.7 </w:t>
      </w:r>
      <w:r w:rsidR="00BA4A48" w:rsidRPr="00BA4A48">
        <w:rPr>
          <w:rFonts w:ascii="Times New Roman" w:hAnsi="Times New Roman" w:cs="Times New Roman"/>
          <w:sz w:val="24"/>
          <w:szCs w:val="24"/>
          <w:lang w:eastAsia="ru-RU"/>
        </w:rPr>
        <w:t>«Оплата услуг канализации, ассенизации, водоотведения</w:t>
      </w:r>
      <w:r w:rsidR="00BA4A48"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оплате услуг канализации, ассенизации, водоотведения.</w:t>
      </w:r>
    </w:p>
    <w:p w:rsidR="00BA4A48" w:rsidRPr="00BA4A48" w:rsidRDefault="008C632F" w:rsidP="00BA4A4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                </w:t>
      </w:r>
      <w:r w:rsidR="00BA4A48"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223.8</w:t>
      </w:r>
      <w:r w:rsidR="00BA4A48"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«Другие расходы по оплате коммунальных услуг»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 данный элемент относятся расходы: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расходы арендатора по возмещению арендодателю стоимости коммунальных услуг;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другие аналогичные расходы.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 «Оплата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(контрактов)»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 «Оплата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 детализирована элементами: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223.9.1 «Расходы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предоставления тепловой энергии»;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223.9.2 «Расходы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печного отопления»;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223.9.3 «Расходы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горячего водоснабжения»;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223.9.4 «Расходы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холодного водоснабжения»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223.9.5 «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предоставления газа»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223.9.6 «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предоставления электроэнергии»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данные элементы относятся 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предоставления газа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предоставления электроэнергии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Оплата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по видам энергетических ресурсов.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Подстатья 225 «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Работы, услуги по содержанию имущества» детализирована элементами: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225.1 «Содержание нефинансовых активов в чистоте»;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225.2 «Текущий ремонт (ремонт)»;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225.3 «Капитальный ремонт»;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225.4 «Противопожарные мероприятия, связанные с содержанием имущества»;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225.5 «Пусконаладочные работы»;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225.6 «Другие расходы по содержанию имущества».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225.1 «Содержание нефинансовых активов в чистоте»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анитарно-гигиеническому обслуживанию, мойке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чистке (химчистке) имущества (транспорта, помещений, окон и иного имущества), натирке полов, прачечные услуги.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225.2 «Текущий ремонт (ремонт)»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текущему ремонту.</w:t>
      </w:r>
    </w:p>
    <w:p w:rsidR="00BA4A48" w:rsidRPr="00BA4A48" w:rsidRDefault="008C632F" w:rsidP="008C6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BA4A48" w:rsidRPr="00BA4A48">
        <w:rPr>
          <w:rFonts w:ascii="Times New Roman" w:hAnsi="Times New Roman" w:cs="Times New Roman"/>
          <w:sz w:val="24"/>
          <w:szCs w:val="24"/>
          <w:lang w:eastAsia="ru-RU"/>
        </w:rPr>
        <w:t>225.3 «Капитальный ремонт»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капитальному ремонту.</w:t>
      </w:r>
    </w:p>
    <w:p w:rsidR="00BA4A48" w:rsidRPr="00BA4A48" w:rsidRDefault="008C632F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BA4A48" w:rsidRPr="00BA4A48">
        <w:rPr>
          <w:rFonts w:ascii="Times New Roman" w:hAnsi="Times New Roman" w:cs="Times New Roman"/>
          <w:sz w:val="24"/>
          <w:szCs w:val="24"/>
          <w:lang w:eastAsia="ru-RU"/>
        </w:rPr>
        <w:t>225.4 «Противопожарные мероприятия,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4A48" w:rsidRPr="00BA4A48">
        <w:rPr>
          <w:rFonts w:ascii="Times New Roman" w:hAnsi="Times New Roman" w:cs="Times New Roman"/>
          <w:sz w:val="24"/>
          <w:szCs w:val="24"/>
          <w:lang w:eastAsia="ru-RU"/>
        </w:rPr>
        <w:t>связанные с содержанием имущества»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225.5 «Пусконаладочные работы»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 пусконаладочные работы «под нагрузкой» (расходы некапитального характера, осуществляемые при эксплуатации объектов нефинансовых активов).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225.6 «Другие расходы по содержанию имущества»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замазку, оклейку окон;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организации питания животных, находящихся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оперативном управлении, а также их ветеринарное обслуживание;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государственную поверку, паспортизацию, клеймение средств измерений, в </w:t>
      </w:r>
      <w:r w:rsidRPr="00BA4A4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том числе весового хозяйства,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манометров, термометров медицинских, уровнемеров, приборов учета,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перепадомеров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, измерительных медицинских аппаратов, спидометров;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энергетическое обследование;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заправку картриджей;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реставрацию музейных предметов и музейных коллекций, включенных в состав музейных фондов;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реставрации нефинансовых активов,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исключением работ, носящих характер реконструкции, модернизации, дооборудования;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которых отражаются по подстатье 223 «Коммунальные услуги»;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другие аналогичные расходы.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Подстатья 226 «Прочие работы, услуги» детализирована элементами: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226.1 «Научно-исследовательские, опытно-конструкторские работы, услуги по типовому проектированию»;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226.3 «Проектные и изыскательские работы»;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226.4 «Услуги по организации питания»;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226.5 «Услуги по охране»;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226.7 «Услуги в области информационных технологий»;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226.8 «Типографские работы, услуги»;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226.9 «Медицинские услуги и санитарно-эпидемиологические работы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и услуги (не связанные с содержанием имущества)»;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226.10 «Иные работы и услуги».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226.1 «Научно-исследовательские, опытно-конструкторские работы,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услуги по типовому проектированию»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научно-исследовательские, опытно-конструкторские, опытно-технологические, 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геолого-разведочные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работы, работы по типовому проектированию.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разработку схем территориального планирования, градостроительных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и технических регламентов, градостроительное зонирование, планировку территорий;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межевание границ земельных участков;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проведение архитектурно-археологических обмеров;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разработку генеральных планов, совмещенных с проектом планировки территории;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226.3 «Проектные и изыскательские работы»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проектных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226.4 «Услуги по организации питания»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 данный элемент относятся расходы на оплату услуг по организации питания.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226.5 «Услуги по охране»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услугам охраны, приобретаемым на основании договоров гражданско-правового характера с физическими и юридическими лицами.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226.7 «Услуги в области информационных технологий»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безопасности информации и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режимно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-секретных мероприятий;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защите электронного документооборота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(поддержке программного продукта) с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использованием сертификационных сре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иптографической защиты информации;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226.8 «Типографские работы, услуги»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 переплетные работы, ксерокопирование.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226.9 «Медицинские услуги и санитарно-эпидемиологические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работы и услуги (не связанные с содержанием имущества)»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предрейсовым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осмотрам водителей), состоящих в штате учреждения;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оплате медицинских услуг, не связанных с содержанием имущества,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том числе проведение медицинских анализов;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платным услугам, оказываемым центрами государственного санитарно-эпидемиологического надзора.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226.10 «Иные работы и услуги»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услуг по разработке технических условий присоединения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к сетям инженерно-технического обеспечения, увеличения потребляемой мощности;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предоставлению выписок из государственных реестров;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инкассаторские услуги;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подписку на периодические и справочные издания, в том числе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для читальных залов библиотек, с учетом доставки подписных изданий,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если она предусмотрена в договоре подписки;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курьерской доставке;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рекламного характера (в том числе, размещение объявлений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в средствах массовой информации);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демеркуризации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агентов (включая услуги организатора торговли, депозитария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т.п.) по операциям с государственными (муниципальными) активами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обязательствами;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комиссионного вознаграждения за услуги и затрат, связанных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с осуществлением компенсационных выплат по сбережениям граждан;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кредитных рейтинговых агентств по присвоению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поддержанию кредитного рейтинга Республики Башкортостан;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помещения) на период соревнований, учебной практики;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инвентаризации и паспортизации зданий, сооружений, других основных средств;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работы по погрузке, разгрузке, укладке, складированию нефинансовых активов;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работы по распиловке, колке и укладке дров;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и работы по утилизации, захоронению отходов;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BA4A48" w:rsidRPr="00BA4A48" w:rsidRDefault="00BA4A48" w:rsidP="00BA4A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закрытом аукционе, иные функции, связанные с обеспечением проведения торгов);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и работы по организации временных выставок по искусству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обучению на курсах повышения квалификации, подготовки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переподготовки специалистов;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юридических и адвокатских услуг, в том числе связанных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с представлением интересов Российской Федерации в международных судебных и иных юридических спорах;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услуги, оказываемые в рамках договора комиссии;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плату за пользование наплавным мостом (понтонной переправой), платной автомобильной дорогой;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услуги по изготовлению объектов нефинансовых активов из материала заказчика;</w:t>
      </w:r>
    </w:p>
    <w:p w:rsidR="00BA4A48" w:rsidRPr="00BA4A48" w:rsidDel="00C47E9C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за использование радиочастотного спектра;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представительских расходов, прием и обслуживание делегаций;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судебных издержек, связанных с представлением интересов Российской Федерации в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международных судебных и иных юридических спорах;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осуществляемые в целях реализации соглашений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международными финансовыми организациями;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иных медицинских услуг;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другие аналогичные расходы, не отнесенные на элементы 226.1 – 226.5, 226.7-226.9.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данный элемент относятся расходы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персоналу расходов, связанных со служебными командировками: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найму жилых помещений;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 в соответствии с коллективным договором или локальным актом работодателя;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персоналу расходов на прохождение медицинского осмотра;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за содержание служебных собак по месту жительства;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стоимости вещевого имущества;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данный элемент относятся расходы бюджетов территориальных фондов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251.2 «Перечисления другим бюджетам бюджетной системы Российской Федерации (ТФОМС)»;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251.1 «Перечисления другим бюджетам бюджетной системы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(для исключения внутренних оборотов)»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251.2 «Перечисления другим бюджетам бюджетной системы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(ТФОМС)»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  <w:t>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251.3 «Перечисления другим бюджетам бюджетной системы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(не исключаемые из внутренних оборотов)»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 данный элемент относятся расходы на предоставление межбюджетных трансфертов другим бюджетам бюджетной системы, не участвующим в консолидации.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Статья 310 «Увеличение стоимости основных средств» детализирована подстатьями: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311 «Увеличение стоимости основных средств, осуществляемое в рамках бюджетных инвестиций»;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312 «Иные расходы, связанные с увеличением стоимости основных средств».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311 «Увеличение стоимости основных средств,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осуществляемое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бюджетных инвестиций»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</w:t>
      </w: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>в государственной (муниципальной) собственности, полученных в аренду или безвозмездное пользование.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312 «Иные расходы, связанные с увеличением стоимости</w:t>
      </w:r>
      <w:r w:rsidR="008C632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</w:t>
      </w:r>
      <w:r w:rsidRPr="00BA4A4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основных средств»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 данный элемент относятся иные расходы, </w:t>
      </w:r>
      <w:r w:rsidRPr="00BA4A4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связанные с увеличением стоимости основных средств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по статье 310, за исключением вышеперечисленных расходов по элементу 311.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Подстатья 343 «Увеличение стоимости горюче-смазочных материалов»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детализирована элементами: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343.1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топливно-энергетических ресурсов»;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343.2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прочих горюче-смазочных материалов».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343.1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топливно-энергетических ресурсов»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 данный элемент относятся расходы по оплате договоров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на приобретение дров и угля.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343.2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прочих горюче-смазочных материалов»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 данный элемент относятся расходы по оплате договоров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 приобретение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прочих горюче-смазочных материалов, за исключением вышеперечисленных расходов по элементу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343.1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Статья 999 «Условно утвержденные расходы»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 данную статью относятся расходы, не распределенные в плановом периоде.</w:t>
      </w: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IV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дефицита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рамках </w:t>
      </w:r>
      <w:proofErr w:type="gram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кода вида источников финансирования дефицита бюджета 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proofErr w:type="gram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 Республики Башкортостан производится дальнейшая детализация подвида источников финансирования дефицитов бюджетов с учетом особенностей исполнения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 Республики Башкортостан.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Перечень </w:t>
      </w:r>
      <w:proofErr w:type="gram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кодов источников финансирования дефицита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proofErr w:type="gram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 Республики Башкортостан по соответствующему подвиду источников финансирования дефицитов бюджетов установлен в приложении № 4 к Порядку.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Приложение № 1 </w:t>
      </w:r>
    </w:p>
    <w:p w:rsidR="00BA4A48" w:rsidRPr="00BA4A48" w:rsidRDefault="00BA4A48" w:rsidP="00BA4A48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применения бюджетной классификации Российской Федерации в части, относящейся к бюджету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распорядителей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5603"/>
      </w:tblGrid>
      <w:tr w:rsidR="00BA4A48" w:rsidRPr="00BA4A48" w:rsidTr="00805F4B">
        <w:trPr>
          <w:cantSplit/>
          <w:trHeight w:val="98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главных распорядителей средств бюджета муниципального района</w:t>
            </w:r>
          </w:p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BA4A48" w:rsidRPr="00BA4A48" w:rsidRDefault="00BA4A48" w:rsidP="00BA4A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4A48" w:rsidRPr="00BA4A48" w:rsidRDefault="00BA4A48" w:rsidP="00BA4A48">
      <w:pPr>
        <w:spacing w:after="0" w:line="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5580"/>
      </w:tblGrid>
      <w:tr w:rsidR="00BA4A48" w:rsidRPr="00BA4A48" w:rsidTr="00805F4B">
        <w:trPr>
          <w:trHeight w:val="173"/>
          <w:tblHeader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4A48" w:rsidRPr="00BA4A48" w:rsidTr="00805F4B">
        <w:trPr>
          <w:cantSplit/>
          <w:trHeight w:val="3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8C6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Михайловский</w:t>
            </w: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</w:tbl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Приложение № 2</w:t>
      </w:r>
    </w:p>
    <w:p w:rsidR="00BA4A48" w:rsidRPr="00BA4A48" w:rsidRDefault="00BA4A48" w:rsidP="00BA4A48">
      <w:pPr>
        <w:spacing w:after="0" w:line="240" w:lineRule="auto"/>
        <w:ind w:left="59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left="59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Перечень кодов целевых статей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расходов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3"/>
        <w:gridCol w:w="7317"/>
      </w:tblGrid>
      <w:tr w:rsidR="00BA4A48" w:rsidRPr="00BA4A48" w:rsidTr="00805F4B">
        <w:trPr>
          <w:cantSplit/>
          <w:trHeight w:val="705"/>
        </w:trPr>
        <w:tc>
          <w:tcPr>
            <w:tcW w:w="2283" w:type="dxa"/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целевой статьи расходов</w:t>
            </w:r>
          </w:p>
        </w:tc>
      </w:tr>
    </w:tbl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4" w:type="dxa"/>
        <w:tblInd w:w="93" w:type="dxa"/>
        <w:tblLook w:val="0000" w:firstRow="0" w:lastRow="0" w:firstColumn="0" w:lastColumn="0" w:noHBand="0" w:noVBand="0"/>
      </w:tblPr>
      <w:tblGrid>
        <w:gridCol w:w="2283"/>
        <w:gridCol w:w="7321"/>
      </w:tblGrid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сельских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поселений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"Содержание и текущий ремонт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автомобильных дорог"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мероприятия "Содержание и текущий ремонт 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автомобильных дорог"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14 1 01 03150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14 1 01 </w:t>
            </w: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14 1 01 </w:t>
            </w: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S2472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14 1 01 </w:t>
            </w: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S2473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лиц»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 на  территории сельского поселения"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 " Мероприятия в области физической культуры  и спорта"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14 2 01 41870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"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населенных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пунктов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  "Благоустройство территорий населенных пунктов сельского поселения"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14 3 01 06050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14 3 01 06400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14 3 01 74040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L5767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 3 01 S2310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жилищно-коммунального хозяйства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Основные мероприятия "Мероприятия   в области жилищно-коммунального хозяйства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14 4 01 03560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14 4 01 03610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финансами и долгом сельского поселения"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мероприятия:  "Управление финансами и долгом сельского поселения"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14 5 01 74000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экстремизма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мероприятия:  " Мероприятия по профилактике терроризма и экстремизма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14 6 01 24700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 Формирование современной городской среды сельского поселения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на 2018-2022 годы"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14 7 02 00000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мероприятия:  "Мероприятия по комплексному благоустройству "Башкирские дворики""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02 S2481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02 S2482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F2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мероприятие: "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"Формирование комфортной городской среды""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F2 55550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"Мероприятия по обеспечению экологической безопасности на территорий сельского поселения"</w:t>
            </w:r>
            <w:proofErr w:type="gram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14 9 01 41200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экологии и природопользования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14 9 01 74040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Непрограммные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Глава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муниципального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образования</w:t>
            </w:r>
            <w:proofErr w:type="spell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местных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администраций</w:t>
            </w:r>
            <w:proofErr w:type="spell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утвержденные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</w:p>
        </w:tc>
      </w:tr>
    </w:tbl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BA4A48" w:rsidRPr="00BA4A48" w:rsidRDefault="00BA4A48" w:rsidP="00BA4A48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кодов статей, подстатей (элементов) расходов операций сектора государственного управления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343"/>
      </w:tblGrid>
      <w:tr w:rsidR="00BA4A48" w:rsidRPr="00BA4A48" w:rsidTr="00805F4B">
        <w:trPr>
          <w:trHeight w:val="659"/>
        </w:trPr>
        <w:tc>
          <w:tcPr>
            <w:tcW w:w="1204" w:type="dxa"/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3" w:type="dxa"/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</w:tbl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47" w:type="dxa"/>
        <w:tblInd w:w="10" w:type="dxa"/>
        <w:tblLook w:val="0000" w:firstRow="0" w:lastRow="0" w:firstColumn="0" w:lastColumn="0" w:noHBand="0" w:noVBand="0"/>
      </w:tblPr>
      <w:tblGrid>
        <w:gridCol w:w="1196"/>
        <w:gridCol w:w="8351"/>
      </w:tblGrid>
      <w:tr w:rsidR="00BA4A48" w:rsidRPr="00BA4A48" w:rsidTr="00805F4B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труда, начисления на выплаты по оплате труда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Начисления на выплаты по оплате труда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предоставления тепловой энергии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печного отопления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горячего водоснабжения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холодного водоснабжения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предоставления газа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предоставления электроэнергии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канализации, ассенизации, водоотведения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расходы по оплате коммунальных услуг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</w:t>
            </w:r>
          </w:p>
        </w:tc>
      </w:tr>
      <w:tr w:rsidR="00BA4A48" w:rsidRPr="00BA4A48" w:rsidTr="00805F4B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счет экономии расходов на оплату услуг печного отопления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(контрактов) за счет экономии расходов на оплату услуг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холодного водоснабжения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счет экономии расходов на оплату услуг предоставления газа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Арендная плата за 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Работы, услуги по содержанию имущества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нефинансовых активов в чистоте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 (ремонт)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мероприятия, связанные с содержанием имущества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Пусконаладочные работы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расходы по содержанию имущества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Проектные и изыскательские работы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Услуги по охране 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в области информационных технологий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Типографские работы, 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Медицинские услуги и санитарно-эпидемиологические работы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услуги (не связанные с содержанием имущества)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работы и 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Услуги, работы для целей капитальных вложений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внешнего долга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финансовым организациям государственного сектора на производство 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иным финансовым организациям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исключением финансовых организаций государственного сектора) на производство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некоммерческим организациям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физическим лицам – производителям товаров, работ и услуг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производство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иным финансовым организациям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исключением финансовых организаций государственного сектора) 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24А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24В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некоммерческим организациям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физическим лицам – производителям товаров, работ и услуг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Перечисления другим бюджетам бюджетной системы 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Перечисления другим бюджетам бюджетной системы 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 (для исключения внутренних оборотов)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Перечисления другим бюджетам бюджетной системы 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 (ТФОМС)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Перечисления другим бюджетам бюджетной системы 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 (не исключаемые из внутренних оборотов)</w:t>
            </w:r>
            <w:proofErr w:type="gramEnd"/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международным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Пенсии, пособия и выплаты по пенсионному, социальному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медицинскому страхованию населения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 по социальной помощи населению в денежной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активами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материальных запасов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расходы по операциям с активами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обесценения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капитального характера некоммерческим организациям и физическим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лицам – производителям товаров, работ и услуг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Налоги, пошлины и сборы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Штрафные санкции по долговым обязательствам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экономические санкции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29Т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возмещению убытков (расходов) от деятельности простого товарищества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основных средств, осуществляемое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рамках бюджетных инвестиций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расходы, связанные с увеличением стоимости основных средств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непроизведенных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продуктов питания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топливно-энергетических ресурсов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горюче-смазочных материалов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мягкого инвентаря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права пользования 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права пользования активом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биологических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Поступление финансовых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 иных финансовых инструментов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</w:tbl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3A" w:rsidRDefault="00DD1D3A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3A" w:rsidRPr="00BA4A48" w:rsidRDefault="00DD1D3A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A4A48" w:rsidRPr="00BA4A48" w:rsidRDefault="00BA4A48" w:rsidP="00BA4A48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C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proofErr w:type="gramStart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кодов источников финансирования дефицита бюджета 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proofErr w:type="gramEnd"/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6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Михайловский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по соответствующему виду источников</w:t>
      </w:r>
    </w:p>
    <w:p w:rsidR="00BA4A48" w:rsidRPr="00BA4A48" w:rsidRDefault="00BA4A48" w:rsidP="00BA4A48">
      <w:pPr>
        <w:shd w:val="clear" w:color="auto" w:fill="FFFFFF"/>
        <w:tabs>
          <w:tab w:val="left" w:pos="552"/>
        </w:tabs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17"/>
      </w:tblGrid>
      <w:tr w:rsidR="00BA4A48" w:rsidRPr="00BA4A48" w:rsidTr="00805F4B">
        <w:tc>
          <w:tcPr>
            <w:tcW w:w="3544" w:type="dxa"/>
            <w:shd w:val="clear" w:color="auto" w:fill="auto"/>
            <w:vAlign w:val="center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</w:tr>
    </w:tbl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17"/>
      </w:tblGrid>
      <w:tr w:rsidR="00BA4A48" w:rsidRPr="00BA4A48" w:rsidTr="00805F4B">
        <w:trPr>
          <w:cantSplit/>
          <w:tblHeader/>
        </w:trPr>
        <w:tc>
          <w:tcPr>
            <w:tcW w:w="3544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7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4A48" w:rsidRPr="00BA4A48" w:rsidTr="00805F4B">
        <w:trPr>
          <w:cantSplit/>
        </w:trPr>
        <w:tc>
          <w:tcPr>
            <w:tcW w:w="3544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000 01 00 00 00 00 0000 000</w:t>
            </w:r>
          </w:p>
        </w:tc>
        <w:tc>
          <w:tcPr>
            <w:tcW w:w="6017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BA4A48" w:rsidRPr="00BA4A48" w:rsidTr="00805F4B">
        <w:trPr>
          <w:cantSplit/>
        </w:trPr>
        <w:tc>
          <w:tcPr>
            <w:tcW w:w="3544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000 01 05 00 00 00 0000 000</w:t>
            </w:r>
          </w:p>
        </w:tc>
        <w:tc>
          <w:tcPr>
            <w:tcW w:w="6017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учету средств бюджетов</w:t>
            </w:r>
          </w:p>
        </w:tc>
      </w:tr>
      <w:tr w:rsidR="00BA4A48" w:rsidRPr="00BA4A48" w:rsidTr="00805F4B">
        <w:trPr>
          <w:cantSplit/>
        </w:trPr>
        <w:tc>
          <w:tcPr>
            <w:tcW w:w="3544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000 01 05 02 01 05 0000 000</w:t>
            </w:r>
          </w:p>
        </w:tc>
        <w:tc>
          <w:tcPr>
            <w:tcW w:w="6017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прочих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остатков денежных средств бюджетов субъектов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proofErr w:type="gramEnd"/>
          </w:p>
        </w:tc>
      </w:tr>
    </w:tbl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bookmarkEnd w:id="2"/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653" w:rsidRDefault="00F11653" w:rsidP="00BA4A48">
      <w:pPr>
        <w:pStyle w:val="ConsPlusTitle"/>
        <w:jc w:val="center"/>
      </w:pPr>
    </w:p>
    <w:sectPr w:rsidR="00F11653" w:rsidSect="008C632F">
      <w:pgSz w:w="11905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D774C"/>
    <w:multiLevelType w:val="hybridMultilevel"/>
    <w:tmpl w:val="0C463956"/>
    <w:lvl w:ilvl="0" w:tplc="6C463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F7B4B"/>
    <w:multiLevelType w:val="hybridMultilevel"/>
    <w:tmpl w:val="2938A62E"/>
    <w:lvl w:ilvl="0" w:tplc="C8004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80F67"/>
    <w:multiLevelType w:val="hybridMultilevel"/>
    <w:tmpl w:val="F34415C8"/>
    <w:lvl w:ilvl="0" w:tplc="47CCDF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59"/>
    <w:rsid w:val="006D7082"/>
    <w:rsid w:val="00805F4B"/>
    <w:rsid w:val="008C632F"/>
    <w:rsid w:val="008F5532"/>
    <w:rsid w:val="0096767D"/>
    <w:rsid w:val="00B04170"/>
    <w:rsid w:val="00BA4A48"/>
    <w:rsid w:val="00BE7A6E"/>
    <w:rsid w:val="00D61259"/>
    <w:rsid w:val="00DD1D3A"/>
    <w:rsid w:val="00EC0E6D"/>
    <w:rsid w:val="00F1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59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A4A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BA4A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4A4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A4A48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125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D6125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125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link w:val="ConsPlusTitle0"/>
    <w:rsid w:val="00D6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D6125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2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4A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BA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4A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A4A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BA4A48"/>
  </w:style>
  <w:style w:type="paragraph" w:styleId="a8">
    <w:name w:val="header"/>
    <w:basedOn w:val="a"/>
    <w:link w:val="a9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BA4A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BA4A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nhideWhenUsed/>
    <w:rsid w:val="00BA4A48"/>
    <w:pPr>
      <w:spacing w:after="120" w:line="480" w:lineRule="auto"/>
    </w:pPr>
    <w:rPr>
      <w:rFonts w:ascii="Peterburg" w:eastAsia="Times New Roman" w:hAnsi="Peterburg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A4A48"/>
    <w:rPr>
      <w:rFonts w:ascii="Peterburg" w:eastAsia="Times New Roman" w:hAnsi="Peterburg" w:cs="Times New Roman"/>
      <w:sz w:val="28"/>
      <w:szCs w:val="20"/>
      <w:lang w:val="x-none" w:eastAsia="x-none"/>
    </w:rPr>
  </w:style>
  <w:style w:type="paragraph" w:customStyle="1" w:styleId="ConsNonformat">
    <w:name w:val="ConsNonformat"/>
    <w:rsid w:val="00BA4A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rsid w:val="00BA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BA4A4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A4A48"/>
    <w:pPr>
      <w:ind w:left="720"/>
    </w:pPr>
    <w:rPr>
      <w:rFonts w:eastAsia="Times New Roman" w:cs="Times New Roman"/>
    </w:rPr>
  </w:style>
  <w:style w:type="paragraph" w:customStyle="1" w:styleId="ConsPlusNonformat">
    <w:name w:val="ConsPlusNonformat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4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Рабочий Знак"/>
    <w:link w:val="af0"/>
    <w:uiPriority w:val="99"/>
    <w:locked/>
    <w:rsid w:val="00BA4A48"/>
    <w:rPr>
      <w:sz w:val="28"/>
      <w:szCs w:val="28"/>
    </w:rPr>
  </w:style>
  <w:style w:type="paragraph" w:customStyle="1" w:styleId="af0">
    <w:name w:val="Рабочий"/>
    <w:basedOn w:val="a3"/>
    <w:link w:val="af"/>
    <w:uiPriority w:val="99"/>
    <w:rsid w:val="00BA4A48"/>
    <w:pPr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23">
    <w:name w:val="Body Text Indent 2"/>
    <w:basedOn w:val="a"/>
    <w:link w:val="24"/>
    <w:rsid w:val="00BA4A48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A4A48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1">
    <w:name w:val="Знак Знак Знак Знак"/>
    <w:basedOn w:val="a"/>
    <w:rsid w:val="00BA4A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BA4A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A4A48"/>
  </w:style>
  <w:style w:type="character" w:styleId="af6">
    <w:name w:val="FollowedHyperlink"/>
    <w:rsid w:val="00BA4A48"/>
    <w:rPr>
      <w:color w:val="800080"/>
      <w:u w:val="single"/>
    </w:rPr>
  </w:style>
  <w:style w:type="paragraph" w:styleId="31">
    <w:name w:val="Body Text Indent 3"/>
    <w:basedOn w:val="a"/>
    <w:link w:val="32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4A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"/>
    <w:basedOn w:val="a"/>
    <w:link w:val="af8"/>
    <w:rsid w:val="00BA4A48"/>
    <w:pPr>
      <w:tabs>
        <w:tab w:val="left" w:pos="3345"/>
      </w:tabs>
      <w:spacing w:before="120" w:after="120" w:line="240" w:lineRule="auto"/>
      <w:ind w:left="709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BA4A48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ConsNormal">
    <w:name w:val="ConsNormal"/>
    <w:rsid w:val="00BA4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A4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A48"/>
  </w:style>
  <w:style w:type="paragraph" w:customStyle="1" w:styleId="formattexttopleveltext">
    <w:name w:val="formattext toplevel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A4A48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A4A48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4A48"/>
    <w:pPr>
      <w:widowControl w:val="0"/>
      <w:autoSpaceDE w:val="0"/>
      <w:autoSpaceDN w:val="0"/>
      <w:adjustRightInd w:val="0"/>
      <w:spacing w:after="0" w:line="319" w:lineRule="exact"/>
      <w:ind w:firstLine="69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A4A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BA4A48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14"/>
    <w:rsid w:val="00BA4A48"/>
    <w:rPr>
      <w:spacing w:val="2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rsid w:val="00BA4A48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</w:rPr>
  </w:style>
  <w:style w:type="character" w:customStyle="1" w:styleId="5">
    <w:name w:val="Основной текст (5)_"/>
    <w:link w:val="50"/>
    <w:rsid w:val="00BA4A48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4A48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</w:rPr>
  </w:style>
  <w:style w:type="paragraph" w:styleId="afa">
    <w:name w:val="Plain Text"/>
    <w:basedOn w:val="a"/>
    <w:link w:val="afb"/>
    <w:rsid w:val="00BA4A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A4A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BA4A48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4A48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afc">
    <w:name w:val="для приказа заголовок"/>
    <w:basedOn w:val="a"/>
    <w:qFormat/>
    <w:rsid w:val="00BA4A48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59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A4A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BA4A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4A4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A4A48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125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D6125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125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link w:val="ConsPlusTitle0"/>
    <w:rsid w:val="00D6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D6125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2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4A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BA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4A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A4A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BA4A48"/>
  </w:style>
  <w:style w:type="paragraph" w:styleId="a8">
    <w:name w:val="header"/>
    <w:basedOn w:val="a"/>
    <w:link w:val="a9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BA4A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BA4A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nhideWhenUsed/>
    <w:rsid w:val="00BA4A48"/>
    <w:pPr>
      <w:spacing w:after="120" w:line="480" w:lineRule="auto"/>
    </w:pPr>
    <w:rPr>
      <w:rFonts w:ascii="Peterburg" w:eastAsia="Times New Roman" w:hAnsi="Peterburg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A4A48"/>
    <w:rPr>
      <w:rFonts w:ascii="Peterburg" w:eastAsia="Times New Roman" w:hAnsi="Peterburg" w:cs="Times New Roman"/>
      <w:sz w:val="28"/>
      <w:szCs w:val="20"/>
      <w:lang w:val="x-none" w:eastAsia="x-none"/>
    </w:rPr>
  </w:style>
  <w:style w:type="paragraph" w:customStyle="1" w:styleId="ConsNonformat">
    <w:name w:val="ConsNonformat"/>
    <w:rsid w:val="00BA4A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rsid w:val="00BA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BA4A4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A4A48"/>
    <w:pPr>
      <w:ind w:left="720"/>
    </w:pPr>
    <w:rPr>
      <w:rFonts w:eastAsia="Times New Roman" w:cs="Times New Roman"/>
    </w:rPr>
  </w:style>
  <w:style w:type="paragraph" w:customStyle="1" w:styleId="ConsPlusNonformat">
    <w:name w:val="ConsPlusNonformat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4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Рабочий Знак"/>
    <w:link w:val="af0"/>
    <w:uiPriority w:val="99"/>
    <w:locked/>
    <w:rsid w:val="00BA4A48"/>
    <w:rPr>
      <w:sz w:val="28"/>
      <w:szCs w:val="28"/>
    </w:rPr>
  </w:style>
  <w:style w:type="paragraph" w:customStyle="1" w:styleId="af0">
    <w:name w:val="Рабочий"/>
    <w:basedOn w:val="a3"/>
    <w:link w:val="af"/>
    <w:uiPriority w:val="99"/>
    <w:rsid w:val="00BA4A48"/>
    <w:pPr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23">
    <w:name w:val="Body Text Indent 2"/>
    <w:basedOn w:val="a"/>
    <w:link w:val="24"/>
    <w:rsid w:val="00BA4A48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A4A48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1">
    <w:name w:val="Знак Знак Знак Знак"/>
    <w:basedOn w:val="a"/>
    <w:rsid w:val="00BA4A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BA4A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A4A48"/>
  </w:style>
  <w:style w:type="character" w:styleId="af6">
    <w:name w:val="FollowedHyperlink"/>
    <w:rsid w:val="00BA4A48"/>
    <w:rPr>
      <w:color w:val="800080"/>
      <w:u w:val="single"/>
    </w:rPr>
  </w:style>
  <w:style w:type="paragraph" w:styleId="31">
    <w:name w:val="Body Text Indent 3"/>
    <w:basedOn w:val="a"/>
    <w:link w:val="32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4A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"/>
    <w:basedOn w:val="a"/>
    <w:link w:val="af8"/>
    <w:rsid w:val="00BA4A48"/>
    <w:pPr>
      <w:tabs>
        <w:tab w:val="left" w:pos="3345"/>
      </w:tabs>
      <w:spacing w:before="120" w:after="120" w:line="240" w:lineRule="auto"/>
      <w:ind w:left="709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BA4A48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ConsNormal">
    <w:name w:val="ConsNormal"/>
    <w:rsid w:val="00BA4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A4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A48"/>
  </w:style>
  <w:style w:type="paragraph" w:customStyle="1" w:styleId="formattexttopleveltext">
    <w:name w:val="formattext toplevel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A4A48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A4A48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4A48"/>
    <w:pPr>
      <w:widowControl w:val="0"/>
      <w:autoSpaceDE w:val="0"/>
      <w:autoSpaceDN w:val="0"/>
      <w:adjustRightInd w:val="0"/>
      <w:spacing w:after="0" w:line="319" w:lineRule="exact"/>
      <w:ind w:firstLine="69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A4A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BA4A48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14"/>
    <w:rsid w:val="00BA4A48"/>
    <w:rPr>
      <w:spacing w:val="2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rsid w:val="00BA4A48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</w:rPr>
  </w:style>
  <w:style w:type="character" w:customStyle="1" w:styleId="5">
    <w:name w:val="Основной текст (5)_"/>
    <w:link w:val="50"/>
    <w:rsid w:val="00BA4A48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4A48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</w:rPr>
  </w:style>
  <w:style w:type="paragraph" w:styleId="afa">
    <w:name w:val="Plain Text"/>
    <w:basedOn w:val="a"/>
    <w:link w:val="afb"/>
    <w:rsid w:val="00BA4A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A4A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BA4A48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4A48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afc">
    <w:name w:val="для приказа заголовок"/>
    <w:basedOn w:val="a"/>
    <w:qFormat/>
    <w:rsid w:val="00BA4A48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E2553498C12613A0C5BA9926206939BEC3CC623E07D06302A64DD094F54A310597D2P4h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10BE5AED03A3704D47A5BF982DA8EF96FB5F8507024FB0DB476B7896OFS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10BE5AED03A3704D47A5BF982DA8EF96FB5F8507024FB0DB476B7896OFS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9C6952ABEE16C4D5D7E2553498C12613A0C5BA9926206939BEC3CC623E07D06302A64DD094F54A310597D2P4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10585</Words>
  <Characters>60339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mixailovka</cp:lastModifiedBy>
  <cp:revision>4</cp:revision>
  <dcterms:created xsi:type="dcterms:W3CDTF">2020-09-16T08:47:00Z</dcterms:created>
  <dcterms:modified xsi:type="dcterms:W3CDTF">2020-09-16T10:53:00Z</dcterms:modified>
</cp:coreProperties>
</file>