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B" w:rsidRPr="007E27CB" w:rsidRDefault="007E27CB" w:rsidP="007E2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CB">
        <w:rPr>
          <w:rFonts w:ascii="Times New Roman" w:hAnsi="Times New Roman" w:cs="Times New Roman"/>
          <w:sz w:val="28"/>
          <w:szCs w:val="28"/>
        </w:rPr>
        <w:t>Совет сельского поселения Михайловский  сельсовет</w:t>
      </w:r>
      <w:r w:rsidRPr="007E27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7E27CB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7E27C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7E27CB" w:rsidRPr="007E27CB" w:rsidRDefault="007E27CB" w:rsidP="007E2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CB">
        <w:rPr>
          <w:rFonts w:ascii="Times New Roman" w:hAnsi="Times New Roman" w:cs="Times New Roman"/>
          <w:sz w:val="28"/>
          <w:szCs w:val="28"/>
        </w:rPr>
        <w:t>РЕШЕНИЕ</w:t>
      </w:r>
    </w:p>
    <w:p w:rsidR="007E27CB" w:rsidRPr="007E27CB" w:rsidRDefault="007E27CB" w:rsidP="007E2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E6">
        <w:rPr>
          <w:rFonts w:ascii="Times New Roman" w:hAnsi="Times New Roman" w:cs="Times New Roman"/>
          <w:sz w:val="28"/>
          <w:szCs w:val="28"/>
        </w:rPr>
        <w:t xml:space="preserve">19 </w:t>
      </w:r>
      <w:r w:rsidRPr="007E27CB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E6">
        <w:rPr>
          <w:rFonts w:ascii="Times New Roman" w:hAnsi="Times New Roman" w:cs="Times New Roman"/>
          <w:sz w:val="28"/>
          <w:szCs w:val="28"/>
        </w:rPr>
        <w:t xml:space="preserve">  </w:t>
      </w:r>
      <w:r w:rsidRPr="007E27CB">
        <w:rPr>
          <w:rFonts w:ascii="Times New Roman" w:hAnsi="Times New Roman" w:cs="Times New Roman"/>
          <w:sz w:val="28"/>
          <w:szCs w:val="28"/>
        </w:rPr>
        <w:t xml:space="preserve">№ </w:t>
      </w:r>
      <w:r w:rsidR="006A7BE6">
        <w:rPr>
          <w:rFonts w:ascii="Times New Roman" w:hAnsi="Times New Roman" w:cs="Times New Roman"/>
          <w:sz w:val="28"/>
          <w:szCs w:val="28"/>
        </w:rPr>
        <w:t>43</w:t>
      </w:r>
    </w:p>
    <w:p w:rsidR="007E27CB" w:rsidRDefault="009A7913" w:rsidP="007E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27CB" w:rsidRPr="007E27CB">
        <w:rPr>
          <w:rFonts w:ascii="Times New Roman" w:hAnsi="Times New Roman" w:cs="Times New Roman"/>
          <w:sz w:val="28"/>
          <w:szCs w:val="28"/>
        </w:rPr>
        <w:t>О</w:t>
      </w:r>
      <w:r w:rsidR="007E27C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7E27CB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E27CB" w:rsidRPr="007E27CB">
        <w:rPr>
          <w:rFonts w:ascii="Times New Roman" w:hAnsi="Times New Roman" w:cs="Times New Roman"/>
          <w:sz w:val="28"/>
          <w:szCs w:val="28"/>
        </w:rPr>
        <w:t xml:space="preserve"> Михайловский  сельсовет</w:t>
      </w:r>
      <w:r w:rsidR="007E27CB" w:rsidRPr="007E27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E27CB" w:rsidRPr="007E27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E27CB" w:rsidRPr="007E27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2016-2025гг</w:t>
      </w:r>
    </w:p>
    <w:p w:rsidR="009A7913" w:rsidRPr="007E27CB" w:rsidRDefault="009A7913" w:rsidP="007E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CB" w:rsidRPr="007E27CB" w:rsidRDefault="009A7913" w:rsidP="00247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E27CB" w:rsidRPr="007E27CB">
        <w:rPr>
          <w:rFonts w:ascii="Times New Roman" w:hAnsi="Times New Roman" w:cs="Times New Roman"/>
          <w:sz w:val="28"/>
          <w:szCs w:val="28"/>
        </w:rPr>
        <w:t>Руководствуясь 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9A791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</w:t>
      </w:r>
      <w:r w:rsidR="007E27CB" w:rsidRPr="007E27CB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23.11.2009г. № 261-ФЗ, Федеральным законом «Об основах регулирования тарифов организации коммунального комплекса» от 30.12.2004г. № 210-ФЗ, распоряжением правительства Российской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Федерации «Об утверждении Концепции Федеральной целевой программы «Комплексная</w:t>
      </w:r>
      <w:r w:rsidR="00247E0E">
        <w:rPr>
          <w:rFonts w:ascii="Times New Roman" w:hAnsi="Times New Roman" w:cs="Times New Roman"/>
          <w:bCs/>
          <w:sz w:val="28"/>
          <w:szCs w:val="28"/>
        </w:rPr>
        <w:t xml:space="preserve"> программа модернизации и реформирования жилищно-коммунального хозяйства на 2016-2025гг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47E0E">
        <w:rPr>
          <w:rFonts w:ascii="Times New Roman" w:hAnsi="Times New Roman" w:cs="Times New Roman"/>
          <w:bCs/>
          <w:sz w:val="28"/>
          <w:szCs w:val="28"/>
        </w:rPr>
        <w:t xml:space="preserve"> от 02.02.2010г. № 102, </w:t>
      </w:r>
      <w:r w:rsidR="007E27CB" w:rsidRPr="007E27CB">
        <w:rPr>
          <w:rFonts w:ascii="Times New Roman" w:hAnsi="Times New Roman" w:cs="Times New Roman"/>
          <w:bCs/>
          <w:sz w:val="28"/>
          <w:szCs w:val="28"/>
        </w:rPr>
        <w:t xml:space="preserve">  Уставом сельского поселения Михайловский  сельсовет муниципального района </w:t>
      </w:r>
      <w:proofErr w:type="spellStart"/>
      <w:r w:rsidR="007E27CB" w:rsidRPr="007E27CB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7E27CB" w:rsidRPr="007E27C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247E0E">
        <w:rPr>
          <w:rFonts w:ascii="Times New Roman" w:hAnsi="Times New Roman" w:cs="Times New Roman"/>
          <w:bCs/>
          <w:sz w:val="28"/>
          <w:szCs w:val="28"/>
        </w:rPr>
        <w:t>, а также рассмотрев материалы публичных слушаний предлагаемой программы,</w:t>
      </w:r>
      <w:r w:rsidR="007E27CB" w:rsidRPr="007E27C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          Совет сельского поселения Михайловский  сельсовет</w:t>
      </w:r>
      <w:r w:rsidR="007E27CB" w:rsidRPr="007E27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27CB" w:rsidRPr="007E27CB" w:rsidRDefault="007E27CB" w:rsidP="00247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7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7C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47E0E" w:rsidRPr="00247E0E" w:rsidRDefault="007E27CB" w:rsidP="00247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CB">
        <w:rPr>
          <w:rFonts w:ascii="Times New Roman" w:hAnsi="Times New Roman" w:cs="Times New Roman"/>
          <w:sz w:val="28"/>
          <w:szCs w:val="28"/>
        </w:rPr>
        <w:t xml:space="preserve">1. </w:t>
      </w:r>
      <w:r w:rsidR="00247E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7E0E" w:rsidRPr="00247E0E">
        <w:rPr>
          <w:rFonts w:ascii="Times New Roman" w:hAnsi="Times New Roman" w:cs="Times New Roman"/>
          <w:sz w:val="28"/>
          <w:szCs w:val="28"/>
        </w:rPr>
        <w:t>программ</w:t>
      </w:r>
      <w:r w:rsidR="00247E0E">
        <w:rPr>
          <w:rFonts w:ascii="Times New Roman" w:hAnsi="Times New Roman" w:cs="Times New Roman"/>
          <w:sz w:val="28"/>
          <w:szCs w:val="28"/>
        </w:rPr>
        <w:t>у</w:t>
      </w:r>
      <w:r w:rsidR="00247E0E" w:rsidRPr="00247E0E">
        <w:rPr>
          <w:rFonts w:ascii="Times New Roman" w:hAnsi="Times New Roman" w:cs="Times New Roman"/>
          <w:sz w:val="28"/>
          <w:szCs w:val="28"/>
        </w:rPr>
        <w:t xml:space="preserve"> комплексного развития   систем коммунальной инфраструктуры сельского поселения Михайловский  сельсовет</w:t>
      </w:r>
      <w:r w:rsidR="00247E0E" w:rsidRPr="00247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47E0E" w:rsidRPr="00247E0E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="00247E0E" w:rsidRPr="00247E0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47E0E" w:rsidRPr="00247E0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47E0E" w:rsidRPr="00247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2016-2025гг</w:t>
      </w:r>
      <w:r w:rsidR="00247E0E">
        <w:rPr>
          <w:rFonts w:ascii="Times New Roman" w:hAnsi="Times New Roman" w:cs="Times New Roman"/>
          <w:sz w:val="28"/>
          <w:szCs w:val="28"/>
        </w:rPr>
        <w:t>.</w:t>
      </w:r>
    </w:p>
    <w:p w:rsidR="00247E0E" w:rsidRDefault="00247E0E" w:rsidP="00247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27CB" w:rsidRPr="007E27CB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администрации    сельского поселения Михайловский  сельсовет</w:t>
      </w:r>
      <w:r w:rsidR="007E27CB" w:rsidRPr="007E27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E27CB" w:rsidRPr="007E27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E27CB" w:rsidRPr="007E27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7CB" w:rsidRPr="007E27CB" w:rsidRDefault="00247E0E" w:rsidP="00247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7CB" w:rsidRPr="007E2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7CB" w:rsidRPr="007E2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27CB" w:rsidRPr="007E27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</w:t>
      </w:r>
    </w:p>
    <w:p w:rsidR="00247E0E" w:rsidRDefault="00247E0E" w:rsidP="007E27CB">
      <w:pPr>
        <w:rPr>
          <w:rFonts w:ascii="Times New Roman" w:hAnsi="Times New Roman" w:cs="Times New Roman"/>
          <w:sz w:val="28"/>
          <w:szCs w:val="28"/>
        </w:rPr>
      </w:pPr>
    </w:p>
    <w:p w:rsidR="007E27CB" w:rsidRPr="007E27CB" w:rsidRDefault="007E27CB" w:rsidP="0024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1D39" w:rsidRDefault="007E27CB" w:rsidP="0024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CB">
        <w:rPr>
          <w:rFonts w:ascii="Times New Roman" w:hAnsi="Times New Roman" w:cs="Times New Roman"/>
          <w:sz w:val="28"/>
          <w:szCs w:val="28"/>
        </w:rPr>
        <w:t xml:space="preserve">Михайловский сельсовет                                      </w:t>
      </w:r>
      <w:r w:rsidR="00247E0E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7CB">
        <w:rPr>
          <w:rFonts w:ascii="Times New Roman" w:hAnsi="Times New Roman" w:cs="Times New Roman"/>
          <w:sz w:val="28"/>
          <w:szCs w:val="28"/>
        </w:rPr>
        <w:t xml:space="preserve">          Р.Н. </w:t>
      </w:r>
      <w:proofErr w:type="spellStart"/>
      <w:r w:rsidRPr="007E27CB">
        <w:rPr>
          <w:rFonts w:ascii="Times New Roman" w:hAnsi="Times New Roman" w:cs="Times New Roman"/>
          <w:sz w:val="28"/>
          <w:szCs w:val="28"/>
        </w:rPr>
        <w:t>Сиразетдинов</w:t>
      </w:r>
      <w:proofErr w:type="spellEnd"/>
    </w:p>
    <w:p w:rsidR="00304F35" w:rsidRDefault="00304F35" w:rsidP="0024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Default="00304F35" w:rsidP="0024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Краткая характеристика сельского поселения Михайловский сельский совет муниципального района </w:t>
      </w:r>
      <w:proofErr w:type="spellStart"/>
      <w:r w:rsidRPr="00304F35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304F3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>Характеристика жилищно-коммунального комплекса.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>Паспорт Программы: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48"/>
        <w:gridCol w:w="7020"/>
      </w:tblGrid>
      <w:tr w:rsidR="00304F35" w:rsidRPr="00304F35" w:rsidTr="00DC6FE9">
        <w:trPr>
          <w:trHeight w:val="715"/>
        </w:trPr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сельского поселения Михайловский с/совет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на период с 2016-2026 годы 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ст. 8 Федерального закона от 30.12.2012г № 289-ФЗ «О внесении изменений в Градостроительный Кодекс Российской Федерации и отдельные законодательные акты Российской Федерации».               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сельского поселения Михайловский сельсовет об утверждении проекта генплана сельского поселения Михайловский сельсовет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№ 36 от 19.03.2016 года.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Михайловский с/совет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РБ.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Михайловский с/совет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РБ.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реализации Программы 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Генерального плана сельского поселения Михайловский сельсовет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  и других документов территориального планирования.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2.Реализация Стратегии устойчивого развития сельского поселения Михайловский сельсовет. 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3.Обеспечение коммунальной инфраструктурой объектов жилищного строительства.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6. Определение необходимого объема финансовых сре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7.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 утилизации твердых бытовых отходов. 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2016 до 2026 г. 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поэтапная модернизация сетей коммунальной инфраструктуры, имеющих большой процент износа;</w:t>
            </w:r>
          </w:p>
          <w:p w:rsidR="00304F35" w:rsidRPr="00304F35" w:rsidRDefault="00304F35" w:rsidP="00304F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новое строительство коммунальных сетей к вновь строящимся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улицам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Генерального плана.</w:t>
            </w:r>
          </w:p>
          <w:p w:rsidR="00304F35" w:rsidRPr="00304F35" w:rsidRDefault="00304F35" w:rsidP="00304F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существующих водозаборных скважин </w:t>
            </w:r>
            <w:r w:rsidRPr="00304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заменой насосного оборудования;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 модернизация  системы утилизации отходов;</w:t>
            </w:r>
          </w:p>
          <w:p w:rsidR="00304F35" w:rsidRPr="00304F35" w:rsidRDefault="00304F35" w:rsidP="00304F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подключения строящихся объектов к коммунальным системам. 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1.Технологические результаты: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-повышение надежности работы системы коммунальной инфраструктуры;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-снижение потерь коммунальных ресурсов  в производственном процессе.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2.Коммерческий результат – повышение эффективности  финансово-хозяйственной деятельности предприятий коммунального комплекса;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3.Бюджетный результат – развитие предприятий приведет к увеличению бюджетных поступлений;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4.Социальный результат - создание новых рабочих мест, увеличение жилищного фонда района, повышение качества коммунальных услуг.</w:t>
            </w:r>
          </w:p>
        </w:tc>
      </w:tr>
      <w:tr w:rsidR="00304F35" w:rsidRPr="00304F35" w:rsidTr="00DC6FE9">
        <w:tc>
          <w:tcPr>
            <w:tcW w:w="2448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20" w:type="dxa"/>
            <w:shd w:val="clear" w:color="auto" w:fill="FFFFFF" w:themeFill="background1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на территории сельского поселения Михайловский сельсовет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РБ. Координатором Программы Администрация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РБ. Реализация мероприятий предусмотренных Программой, осуществляется Администрацией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РБ. Для оценки эффективности реализации Программы будет проводиться ежегодный мониторинг.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 Администрация муниципального района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пределах своих полномочий в соответствии с законодательством.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систем коммунальной инфраструктуры.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Все населенные пункты СП Михайловский сельсовет газифицированы,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электрофицированы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, радиофицированы, имеются сети водопровода, 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рловка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водоснабжение отсутствует, во многих дворах населенных пунктов индивидуальные выгребные ямы.                                                                       Газоснабжение осуществляется от  АГРС «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Мустафино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», газ высокого и среднего давления распределяется по потребителям.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Газ низкого давления подается в жилые дома после понижения давления в ГРП (ШРП).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Газ подается на хозяйственно-бытовые, коммунальные нужды; на технологические нужды промышленных и сельскохозяйственных предприятий.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Система электроснабжения Михайловского сельсовета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представляет собой совокупность электрических сетей всех применяемых напряжений. Она включает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электроснабжающие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сети (линии напряжением 35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выше), понижающие подстанции, распределительные сети (линии напряжением 6-10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0,4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) и трансформаторные подстанции (6-10/0,4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).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по населенной местности выполнено в соответствии с требованиями строительных норм и правил.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Электроснабжение жилого района осуществляется по высоковольтным воздушным линиям.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 степени обеспечения надежности электроснабжения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основных объектов Михайловского сельсовета относятся к потребителям второй, третьей и частично к первой категориям.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от водозаборных скважин, Михайловский сельсовет относится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надежно обеспеченным по подземным источникам воды.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 бактериологическим и химическим показателям питьевой воды район относится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неблагополучным.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рловка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водозабор отсутствует. Население обеспечивается водой из открытых источников — для хозяйственных нужд, из каптированных родников - для питьевых нужд.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зоны родников, рек и озер не защищены, состояние зон санитарной охраны источников водоснабжения неудовлетворительное.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Значительная часть используемых родников не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каптированы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В настоящее время в Михайловском сельсовете источником существующего водоснабжения являются артезианские скважины, расположенные 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ихайловка,с.Бугабашево,д.Новый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Шуган,д.Чумаля,с.Утарово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Производительность водозаборов составляет: 6м3*24ч*5=720м3/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304F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где 5-это сважины,6м3-это производительность за 1 час, количество потребляемой воды составляет 21,33 тыс.м3/год                                                                                  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Протяженность существующих сетей – 14,8 км,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 село Михайловка и деревня Буденновец-4,4 км, год строительства 1984,колодцы-27,в т.ч.-4 колонки.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Деревня Новый Шуган-2,3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строительства-1967,колодцы-12,в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. колонки-3.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Село Утарово-2,2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строительства-1968,колодцы-10,в т.ч.-2 колонки.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Село Бугабашево-2,2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строительства-2014,колодцы-12,в т.ч.2 колонки.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Чумаля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Новокостеево-3,7 км, год строительства-1987, гидрант-1,колодцы-12,в т.ч.-4 колонки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На территории сельского поселения имеется  6 свалок ТБО.</w:t>
      </w:r>
      <w:r w:rsidRPr="00304F35">
        <w:rPr>
          <w:rFonts w:ascii="Times New Roman" w:hAnsi="Times New Roman" w:cs="Times New Roman"/>
          <w:bCs/>
          <w:sz w:val="28"/>
          <w:szCs w:val="28"/>
        </w:rPr>
        <w:t xml:space="preserve"> Действующий полигон твердых коммунальных отходов расположен в районе д. </w:t>
      </w:r>
      <w:proofErr w:type="spellStart"/>
      <w:r w:rsidRPr="00304F35">
        <w:rPr>
          <w:rFonts w:ascii="Times New Roman" w:hAnsi="Times New Roman" w:cs="Times New Roman"/>
          <w:bCs/>
          <w:sz w:val="28"/>
          <w:szCs w:val="28"/>
        </w:rPr>
        <w:t>Верхнетроицкое</w:t>
      </w:r>
      <w:proofErr w:type="spellEnd"/>
      <w:r w:rsidRPr="00304F35">
        <w:rPr>
          <w:rFonts w:ascii="Times New Roman" w:hAnsi="Times New Roman" w:cs="Times New Roman"/>
          <w:bCs/>
          <w:sz w:val="28"/>
          <w:szCs w:val="28"/>
        </w:rPr>
        <w:t>,  координаты объекта размещения отходов 55</w:t>
      </w:r>
      <w:r w:rsidRPr="00304F35">
        <w:rPr>
          <w:rFonts w:ascii="Times New Roman" w:hAnsi="Times New Roman" w:cs="Times New Roman"/>
          <w:bCs/>
          <w:sz w:val="28"/>
          <w:szCs w:val="28"/>
          <w:rtl/>
        </w:rPr>
        <w:t>۫</w:t>
      </w:r>
      <w:r w:rsidRPr="00304F35">
        <w:rPr>
          <w:rFonts w:ascii="Times New Roman" w:hAnsi="Times New Roman" w:cs="Times New Roman"/>
          <w:bCs/>
          <w:sz w:val="28"/>
          <w:szCs w:val="28"/>
        </w:rPr>
        <w:t xml:space="preserve">˚13'27" </w:t>
      </w:r>
      <w:proofErr w:type="spellStart"/>
      <w:r w:rsidRPr="00304F35">
        <w:rPr>
          <w:rFonts w:ascii="Times New Roman" w:hAnsi="Times New Roman" w:cs="Times New Roman"/>
          <w:bCs/>
          <w:sz w:val="28"/>
          <w:szCs w:val="28"/>
        </w:rPr>
        <w:t>с.ш</w:t>
      </w:r>
      <w:proofErr w:type="spellEnd"/>
      <w:r w:rsidRPr="00304F35">
        <w:rPr>
          <w:rFonts w:ascii="Times New Roman" w:hAnsi="Times New Roman" w:cs="Times New Roman"/>
          <w:bCs/>
          <w:sz w:val="28"/>
          <w:szCs w:val="28"/>
        </w:rPr>
        <w:t>., 53</w:t>
      </w:r>
      <w:r w:rsidRPr="00304F35">
        <w:rPr>
          <w:rFonts w:ascii="Times New Roman" w:hAnsi="Times New Roman" w:cs="Times New Roman"/>
          <w:bCs/>
          <w:sz w:val="28"/>
          <w:szCs w:val="28"/>
          <w:rtl/>
        </w:rPr>
        <w:t>۫</w:t>
      </w:r>
      <w:r w:rsidRPr="00304F35">
        <w:rPr>
          <w:rFonts w:ascii="Times New Roman" w:hAnsi="Times New Roman" w:cs="Times New Roman"/>
          <w:bCs/>
          <w:sz w:val="28"/>
          <w:szCs w:val="28"/>
        </w:rPr>
        <w:t xml:space="preserve">˚47'50" </w:t>
      </w:r>
      <w:proofErr w:type="spellStart"/>
      <w:r w:rsidRPr="00304F35">
        <w:rPr>
          <w:rFonts w:ascii="Times New Roman" w:hAnsi="Times New Roman" w:cs="Times New Roman"/>
          <w:bCs/>
          <w:sz w:val="28"/>
          <w:szCs w:val="28"/>
        </w:rPr>
        <w:t>в.д</w:t>
      </w:r>
      <w:proofErr w:type="spellEnd"/>
      <w:r w:rsidRPr="00304F35">
        <w:rPr>
          <w:rFonts w:ascii="Times New Roman" w:hAnsi="Times New Roman" w:cs="Times New Roman"/>
          <w:bCs/>
          <w:sz w:val="28"/>
          <w:szCs w:val="28"/>
        </w:rPr>
        <w:t xml:space="preserve">.,  обслуживанием занимается ИП Маликов Я.Я., включен в Государственный реестр объектов размещения отходов № 02-000430З-00592-250914.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Cs/>
          <w:sz w:val="28"/>
          <w:szCs w:val="28"/>
        </w:rPr>
        <w:t xml:space="preserve">        Остальные объекты – свалки твердых коммунальных отходов подлежат ликвидации. </w:t>
      </w:r>
      <w:r w:rsidRPr="00304F35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Михайловского сельского совета осуществляется от АТСЭ по кабельным линиям связи.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Теплоснабжение жилой застройки  в основном газовое от индивидуальных источников тепла (АОГВ), частично – печное.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Отдельно стоящие общественные  здания отапливаются от индивидуальных котельных, в которых установлены котлы различных марок.    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План развития, план застройки, прогнозируемый спрос на коммунальные ресурсы.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4F35">
        <w:rPr>
          <w:rFonts w:ascii="Times New Roman" w:hAnsi="Times New Roman" w:cs="Times New Roman"/>
          <w:sz w:val="28"/>
          <w:szCs w:val="28"/>
        </w:rPr>
        <w:t xml:space="preserve">Численность населения Михайловского сельсовета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района составляет на начало 2015г.  923 чел.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Динамика численности населения сельсовета по отдельным годам приводится  ниже следующей таблице (по данным администрации):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9"/>
        <w:gridCol w:w="1229"/>
        <w:gridCol w:w="1170"/>
        <w:gridCol w:w="1272"/>
        <w:gridCol w:w="1376"/>
        <w:gridCol w:w="1272"/>
        <w:gridCol w:w="1273"/>
      </w:tblGrid>
      <w:tr w:rsidR="00304F35" w:rsidRPr="00304F35" w:rsidTr="00DC6FE9">
        <w:tc>
          <w:tcPr>
            <w:tcW w:w="17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3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127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156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41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304F35" w:rsidRPr="00304F35" w:rsidTr="00DC6FE9">
        <w:tc>
          <w:tcPr>
            <w:tcW w:w="17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3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127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56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41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</w:tr>
      <w:tr w:rsidR="00304F35" w:rsidRPr="00304F35" w:rsidTr="00DC6FE9">
        <w:tc>
          <w:tcPr>
            <w:tcW w:w="17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убытие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27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56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1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304F35" w:rsidRPr="00304F35" w:rsidTr="00DC6FE9">
        <w:tc>
          <w:tcPr>
            <w:tcW w:w="17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прирост,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убытие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127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56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41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141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04F35">
        <w:rPr>
          <w:rFonts w:ascii="Times New Roman" w:hAnsi="Times New Roman" w:cs="Times New Roman"/>
          <w:sz w:val="28"/>
          <w:szCs w:val="28"/>
        </w:rPr>
        <w:t xml:space="preserve">За период с 2010г. численность населения уменьшилась на 12%,что  обусловлено  в основном миграционным оттоком населения.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4F35">
        <w:rPr>
          <w:rFonts w:ascii="Times New Roman" w:hAnsi="Times New Roman" w:cs="Times New Roman"/>
          <w:bCs/>
          <w:iCs/>
          <w:sz w:val="28"/>
          <w:szCs w:val="28"/>
        </w:rPr>
        <w:t>Возрастной состав населения, чел</w:t>
      </w:r>
      <w:r w:rsidRPr="00304F3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1862"/>
        <w:gridCol w:w="45"/>
        <w:gridCol w:w="1351"/>
        <w:gridCol w:w="1205"/>
        <w:gridCol w:w="1946"/>
      </w:tblGrid>
      <w:tr w:rsidR="00304F35" w:rsidRPr="00304F35" w:rsidTr="00DC6FE9">
        <w:trPr>
          <w:trHeight w:val="300"/>
        </w:trPr>
        <w:tc>
          <w:tcPr>
            <w:tcW w:w="3205" w:type="dxa"/>
            <w:vMerge w:val="restart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189" w:type="dxa"/>
            <w:gridSpan w:val="3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 данным последней переписи</w:t>
            </w:r>
          </w:p>
        </w:tc>
        <w:tc>
          <w:tcPr>
            <w:tcW w:w="3177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 начало текущего года</w:t>
            </w:r>
          </w:p>
        </w:tc>
      </w:tr>
      <w:tr w:rsidR="00304F35" w:rsidRPr="00304F35" w:rsidTr="00DC6FE9">
        <w:trPr>
          <w:trHeight w:val="255"/>
        </w:trPr>
        <w:tc>
          <w:tcPr>
            <w:tcW w:w="3205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9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женщины</w:t>
            </w: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</w:t>
            </w: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 лет</w:t>
            </w: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2-6 лет</w:t>
            </w: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18-55 женщины</w:t>
            </w: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18-60 мужчины</w:t>
            </w: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Старше труд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04F35" w:rsidRPr="00304F35" w:rsidTr="00DC6FE9">
        <w:tc>
          <w:tcPr>
            <w:tcW w:w="32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04F35">
        <w:rPr>
          <w:rFonts w:ascii="Times New Roman" w:hAnsi="Times New Roman" w:cs="Times New Roman"/>
          <w:sz w:val="28"/>
          <w:szCs w:val="28"/>
        </w:rPr>
        <w:t>Прогнозируется увеличение численности населения  в основном за счет механического прироста.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iCs/>
          <w:sz w:val="28"/>
          <w:szCs w:val="28"/>
        </w:rPr>
        <w:t>Прогнозная численность населения по населённым пунктам. (</w:t>
      </w:r>
      <w:proofErr w:type="spellStart"/>
      <w:r w:rsidRPr="00304F35">
        <w:rPr>
          <w:rFonts w:ascii="Times New Roman" w:hAnsi="Times New Roman" w:cs="Times New Roman"/>
          <w:b/>
          <w:bCs/>
          <w:iCs/>
          <w:sz w:val="28"/>
          <w:szCs w:val="28"/>
        </w:rPr>
        <w:t>тыс</w:t>
      </w:r>
      <w:proofErr w:type="gramStart"/>
      <w:r w:rsidRPr="00304F35">
        <w:rPr>
          <w:rFonts w:ascii="Times New Roman" w:hAnsi="Times New Roman" w:cs="Times New Roman"/>
          <w:b/>
          <w:bCs/>
          <w:iCs/>
          <w:sz w:val="28"/>
          <w:szCs w:val="28"/>
        </w:rPr>
        <w:t>.ч</w:t>
      </w:r>
      <w:proofErr w:type="gramEnd"/>
      <w:r w:rsidRPr="00304F35">
        <w:rPr>
          <w:rFonts w:ascii="Times New Roman" w:hAnsi="Times New Roman" w:cs="Times New Roman"/>
          <w:b/>
          <w:bCs/>
          <w:iCs/>
          <w:sz w:val="28"/>
          <w:szCs w:val="28"/>
        </w:rPr>
        <w:t>ел</w:t>
      </w:r>
      <w:proofErr w:type="spellEnd"/>
      <w:r w:rsidRPr="00304F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3905"/>
        <w:gridCol w:w="3226"/>
      </w:tblGrid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Население существующее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Население </w:t>
            </w: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срок 2035 год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С.Михайловка</w:t>
            </w:r>
            <w:proofErr w:type="spellEnd"/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0,15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0,18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С.Бугабашево</w:t>
            </w:r>
            <w:proofErr w:type="spellEnd"/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0,2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0,23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Д.Буденновец</w:t>
            </w:r>
            <w:proofErr w:type="spellEnd"/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0,07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0,05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Д.Нижнее</w:t>
            </w:r>
            <w:proofErr w:type="spellEnd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0,01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0,02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Д.Новый</w:t>
            </w:r>
            <w:proofErr w:type="spellEnd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Шуган</w:t>
            </w:r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0,12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0,11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Д.Орловка</w:t>
            </w:r>
            <w:proofErr w:type="spellEnd"/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0,08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0,08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С.Утарово</w:t>
            </w:r>
            <w:proofErr w:type="spellEnd"/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0,22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0,23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Д.Чумаля</w:t>
            </w:r>
            <w:proofErr w:type="spellEnd"/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0,05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0,04</w:t>
            </w:r>
          </w:p>
        </w:tc>
      </w:tr>
      <w:tr w:rsidR="00304F35" w:rsidRPr="00304F35" w:rsidTr="00DC6FE9">
        <w:trPr>
          <w:jc w:val="center"/>
        </w:trPr>
        <w:tc>
          <w:tcPr>
            <w:tcW w:w="2440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90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3226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0,94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4F35">
        <w:rPr>
          <w:rFonts w:ascii="Times New Roman" w:hAnsi="Times New Roman" w:cs="Times New Roman"/>
          <w:sz w:val="28"/>
          <w:szCs w:val="28"/>
        </w:rPr>
        <w:t xml:space="preserve">Общая прогнозная численность населения сельсовета по проекту составит 0,94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ел.в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трудоспособном возрасте находится около 57 % населения, старше трудоспособного-27%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При стабилизации демографической обстановки прогнозируется естественный прирост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исленность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населения моложе трудоспособного возраста незначительно возрастет.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Дополнительные рабочие места предполагается создать в агропромышленном комплексе, в малом предпринимательстве и в сфере услуг. Учитывая возможности создания новых рабочих мест, основным центром притяжения среди сельских поселений района останется районный центр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акалы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iCs/>
          <w:sz w:val="28"/>
          <w:szCs w:val="28"/>
        </w:rPr>
        <w:t>Прогнозный баланс трудовых ресурсов</w:t>
      </w:r>
    </w:p>
    <w:tbl>
      <w:tblPr>
        <w:tblW w:w="992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1"/>
        <w:gridCol w:w="4294"/>
        <w:gridCol w:w="1537"/>
        <w:gridCol w:w="2191"/>
      </w:tblGrid>
      <w:tr w:rsidR="00304F35" w:rsidRPr="00304F35" w:rsidTr="00DC6FE9">
        <w:trPr>
          <w:trHeight w:val="535"/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Распределение трудовых ресурсов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 пол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Расчётный срок,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0,923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0,94 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ресурсы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0,489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в нетрудоспособном возрасте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Проживающие в поселении, работающие (учащиеся) вне его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Работающие (учащиеся) в поселении, проживающие вне его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Занято в экономике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 материальном производстве, всего (сельское хозяйство)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- в непроизводственной сфере, всего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Торговля, общественное питание, бытовое обслуживание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Просвещение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0,031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Прочие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ресурсы не участвующие в общественном производстве 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Занятые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подсобном хозяйстве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0,157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0,160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Занятые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домашнем хозяйстве 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0,243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Инвалиды в трудоспособном возрасте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Жилищное строительство.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Михайловский сельсовет относится к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Бакалинской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подрайонной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системе расселения (тяготеет к районному центру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акалы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принят оптимистичный прогноз развития населённых пунктов сельсовета, так как трудоспособное население сельсовета составляет более 57% от общей численности населения. Все населённые пункты сохраняются на расчётный срок.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Средняя жилищная обеспеченность существующая по сельсовету составляет около 20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/чел. Объёмы жилищного строительства рассчитаны по укрупнённым показателям, с учётом территорий нового строительства и доведения средней жилищной обеспеченности на расчётный срок в среднем по сельсовету до 35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/чел.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К застройке предлагаются жилые кварталы индивидуальной застройки с участками.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На первую очередь включены свободные от застройки территории и участки начатого строительства.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Ветхий жилой фонд реконструируется за счёт собственников существующих домов.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Объёмы нового жилищного строительства по генеральному плану составят всего 14,8 тыс.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Структура нового жилищного строительства по материалу стен не регламентируется.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Наибольшее развитие предусматривается 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с.Бугабашево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умаля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жилые кварталы запроектированы на перспективу (за пределами расчётного срока). Развитие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тарово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за пределами расчётного срока невозможно в связи с отсутствием свободных пригодных для жилых кварталов территорий.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4F35">
        <w:rPr>
          <w:rFonts w:ascii="Times New Roman" w:hAnsi="Times New Roman" w:cs="Times New Roman"/>
          <w:iCs/>
          <w:sz w:val="28"/>
          <w:szCs w:val="28"/>
          <w:u w:val="single"/>
        </w:rPr>
        <w:t>Территории под жилые кварталы по населённым пунктам на расчётный срок</w:t>
      </w:r>
    </w:p>
    <w:tbl>
      <w:tblPr>
        <w:tblW w:w="4889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9"/>
        <w:gridCol w:w="1529"/>
        <w:gridCol w:w="1914"/>
        <w:gridCol w:w="1943"/>
        <w:gridCol w:w="2009"/>
      </w:tblGrid>
      <w:tr w:rsidR="00304F35" w:rsidRPr="00304F35" w:rsidTr="00DC6FE9">
        <w:trPr>
          <w:tblCellSpacing w:w="0" w:type="dxa"/>
        </w:trPr>
        <w:tc>
          <w:tcPr>
            <w:tcW w:w="10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населённых пунктов</w:t>
            </w:r>
          </w:p>
        </w:tc>
        <w:tc>
          <w:tcPr>
            <w:tcW w:w="7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Новые территории под жилые кварталы на расчётный срок,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0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</w:t>
            </w:r>
          </w:p>
        </w:tc>
        <w:tc>
          <w:tcPr>
            <w:tcW w:w="11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Резервные жилые кварталы (на перспективу),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Cs/>
                <w:sz w:val="28"/>
                <w:szCs w:val="28"/>
              </w:rPr>
              <w:t>1 очередь строительства,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F35">
              <w:rPr>
                <w:rFonts w:ascii="Times New Roman" w:hAnsi="Times New Roman" w:cs="Times New Roman"/>
                <w:i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расчётный срок, </w:t>
            </w:r>
            <w:proofErr w:type="gramStart"/>
            <w:r w:rsidRPr="00304F35">
              <w:rPr>
                <w:rFonts w:ascii="Times New Roman" w:hAnsi="Times New Roman" w:cs="Times New Roman"/>
                <w:i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4,2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4,2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6,5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6,5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уденновец</w:t>
            </w:r>
            <w:proofErr w:type="spellEnd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2,1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2,1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1,6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1,6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2,4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2,4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умаля</w:t>
            </w:r>
            <w:proofErr w:type="spellEnd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Итого по с/с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17,6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17,6</w:t>
            </w: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Распределение объёмов жилищного строительства по населённым пунктам сельсовета приведено в ниже следующей таблице.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iCs/>
          <w:sz w:val="28"/>
          <w:szCs w:val="28"/>
          <w:u w:val="single"/>
        </w:rPr>
        <w:t>Распределение объёмов жилищного строительства</w:t>
      </w:r>
    </w:p>
    <w:tbl>
      <w:tblPr>
        <w:tblW w:w="4852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6"/>
        <w:gridCol w:w="926"/>
        <w:gridCol w:w="926"/>
        <w:gridCol w:w="930"/>
        <w:gridCol w:w="926"/>
        <w:gridCol w:w="926"/>
        <w:gridCol w:w="930"/>
        <w:gridCol w:w="928"/>
        <w:gridCol w:w="766"/>
      </w:tblGrid>
      <w:tr w:rsidR="00304F35" w:rsidRPr="00304F35" w:rsidTr="00DC6FE9">
        <w:trPr>
          <w:tblCellSpacing w:w="0" w:type="dxa"/>
        </w:trPr>
        <w:tc>
          <w:tcPr>
            <w:tcW w:w="10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150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тыс.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Квартир (домов), шт.</w:t>
            </w:r>
          </w:p>
        </w:tc>
        <w:tc>
          <w:tcPr>
            <w:tcW w:w="9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Сущ.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сохр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Новое стр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срок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Сущ.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сохр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Новое стр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срок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срок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уденновец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304F35" w:rsidRPr="00304F35" w:rsidTr="00DC6FE9">
        <w:trPr>
          <w:trHeight w:val="298"/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304F35" w:rsidRPr="00304F35" w:rsidTr="00DC6FE9">
        <w:trPr>
          <w:trHeight w:val="298"/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04F35" w:rsidRPr="00304F35" w:rsidTr="00DC6FE9">
        <w:trPr>
          <w:trHeight w:val="298"/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умаля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04F35" w:rsidRPr="00304F35" w:rsidTr="00DC6FE9">
        <w:trPr>
          <w:trHeight w:val="298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Итого по с/с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18,10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14,8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0,90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0,94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Культурно-бытовое строительство</w:t>
      </w:r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За единицу расселения, в границе которой проектом предусматривается размещение основных учреждений повседневного обслуживания, принята местная система расселения. С. Михайловка является центром местной системы расселения. Соответственно размещаются объекты культурно-бытового и социального обслуживания, в том числе для обслуживания населения всего сельсовета.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Проектом предлагается развитие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угабашево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, как исторического села, где восстановлен женский монастырь.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сельских населенных пунктов за пределами радиусов доступности осуществляется передвижными средствами, дополняющими сеть стационарных учреждений.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Объекты эпизодического пользования — больница, поликлиника, объекты социального обслуживания размещаются в районном центре.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Расчет потребности в детских дошкольных учреждениях и общеобразовательных школах произведен по нормативам и исходя из демографии.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инфраструктуры. 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предлагается разместить детский сад на расчётный срок.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Проектом предлагается сохранить существующие учреждения, несмотря на уменьшение детей школьного возраста, 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. недействующую начальную школу в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Шуган. При улучшении демографической ситуации в перспективе потребность в ученических местах возрастет. На расчётный срок предлагается использовать программу «Школьный автобус».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iCs/>
          <w:sz w:val="28"/>
          <w:szCs w:val="28"/>
          <w:u w:val="single"/>
        </w:rPr>
        <w:t>Расчет потребности в учреждениях культурно-бытового обслуживания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"/>
        <w:gridCol w:w="1948"/>
        <w:gridCol w:w="710"/>
        <w:gridCol w:w="900"/>
        <w:gridCol w:w="750"/>
        <w:gridCol w:w="831"/>
        <w:gridCol w:w="716"/>
        <w:gridCol w:w="794"/>
        <w:gridCol w:w="925"/>
        <w:gridCol w:w="1491"/>
      </w:tblGrid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Норма на 1000 жит.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Тре-буется</w:t>
            </w:r>
            <w:proofErr w:type="spellEnd"/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всего/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оч-ередь</w:t>
            </w:r>
            <w:proofErr w:type="spellEnd"/>
            <w:proofErr w:type="gramEnd"/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Разме-щается</w:t>
            </w:r>
            <w:proofErr w:type="spellEnd"/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всего 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Требу-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новых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терри-торий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народного образования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31/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Общеобразователь-ные</w:t>
            </w:r>
            <w:proofErr w:type="spellEnd"/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Внешкольные учреждения, всего, в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10% от числа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 сущ. школе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 районном центре -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акалы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Врачебная амбулатория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пос./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 районном центре -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акалы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объ-ект</w:t>
            </w:r>
            <w:proofErr w:type="spellEnd"/>
            <w:proofErr w:type="gramEnd"/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 на с/с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объ-ект</w:t>
            </w:r>
            <w:proofErr w:type="spellEnd"/>
            <w:proofErr w:type="gramEnd"/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 на с/с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 физкультурные сооружения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пола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168/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культуры и искусства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Клубы (в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досуговые объекты)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посет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470/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тыс.т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8,5/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торговли и </w:t>
            </w: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общественного питания, бытового обслуживания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Магазины, всего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торг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38/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7/-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и учреждения 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Отделение связи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объ-ект</w:t>
            </w:r>
            <w:proofErr w:type="spellEnd"/>
            <w:proofErr w:type="gramEnd"/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1на с/с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Филиалы банков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объ-ект</w:t>
            </w:r>
            <w:proofErr w:type="spellEnd"/>
            <w:proofErr w:type="gramEnd"/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1на с/с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</w:tr>
      <w:tr w:rsidR="00304F35" w:rsidRPr="00304F35" w:rsidTr="00DC6FE9">
        <w:trPr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Пункты охраны порядка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объ-ект</w:t>
            </w:r>
            <w:proofErr w:type="spellEnd"/>
            <w:proofErr w:type="gramEnd"/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 на с/с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Производственное и коммунальное строительство.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Проектом предлагается оптимистичный прогноз развития сельсовета. За агропромышленным комплексом сохраняется приоритетное место.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Дополнительные рабочие места предлагается создать в малом предпринимательстве. Проектом предлагается размещение севернее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малых предприятий по заготовке и переработке сельхозпродукции. Проектом предложено ликвидация несанкционированных свалок ТКО, несоответствующим требованиям природоохранного законодательства. В соответствии со схемой территориального планирования мусороперегрузочная станция запроектирована западнее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04F3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Проектные предложения по размещению </w:t>
      </w:r>
      <w:proofErr w:type="gramStart"/>
      <w:r w:rsidRPr="00304F35">
        <w:rPr>
          <w:rFonts w:ascii="Times New Roman" w:hAnsi="Times New Roman" w:cs="Times New Roman"/>
          <w:b/>
          <w:iCs/>
          <w:sz w:val="28"/>
          <w:szCs w:val="28"/>
          <w:u w:val="single"/>
        </w:rPr>
        <w:t>новых</w:t>
      </w:r>
      <w:proofErr w:type="gramEnd"/>
      <w:r w:rsidRPr="00304F3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производственных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04F3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объектов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94"/>
        <w:gridCol w:w="2877"/>
        <w:gridCol w:w="2295"/>
        <w:gridCol w:w="2355"/>
      </w:tblGrid>
      <w:tr w:rsidR="00304F35" w:rsidRPr="00304F35" w:rsidTr="00DC6FE9">
        <w:tc>
          <w:tcPr>
            <w:tcW w:w="221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предложения*</w:t>
            </w:r>
          </w:p>
        </w:tc>
        <w:tc>
          <w:tcPr>
            <w:tcW w:w="246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Примечания</w:t>
            </w:r>
          </w:p>
        </w:tc>
      </w:tr>
      <w:tr w:rsidR="00304F35" w:rsidRPr="00304F35" w:rsidTr="00DC6FE9">
        <w:tc>
          <w:tcPr>
            <w:tcW w:w="221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221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Новое строительство на расчётный срок</w:t>
            </w:r>
          </w:p>
        </w:tc>
        <w:tc>
          <w:tcPr>
            <w:tcW w:w="246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Проектируемые территории</w:t>
            </w:r>
          </w:p>
        </w:tc>
      </w:tr>
      <w:tr w:rsidR="00304F35" w:rsidRPr="00304F35" w:rsidTr="00DC6FE9">
        <w:tc>
          <w:tcPr>
            <w:tcW w:w="221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Мусороперегрузочная станция</w:t>
            </w:r>
          </w:p>
        </w:tc>
        <w:tc>
          <w:tcPr>
            <w:tcW w:w="2463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Новое строительство на 1 очередь</w:t>
            </w:r>
          </w:p>
        </w:tc>
        <w:tc>
          <w:tcPr>
            <w:tcW w:w="246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Проектируемые территории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Примечание: *стоимость строительства объектов определяется рабочими проектами.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Функциональное зонирование.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Проектом предусмотрены следующие функциональные зоны: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1. Жилая зона;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2. Общественно-деловая зона;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3. Рекреационная зона;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4. Зона производственная и  сельскохозяйственного назначения;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5. Зона инженерно-транспортной инфраструктуры;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6. Зона специального назначения;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7. Прочие территории;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 xml:space="preserve">1. Жилая зона подразделяется на </w:t>
      </w:r>
      <w:proofErr w:type="spellStart"/>
      <w:r w:rsidRPr="00304F35">
        <w:rPr>
          <w:rFonts w:ascii="Times New Roman" w:hAnsi="Times New Roman" w:cs="Times New Roman"/>
          <w:sz w:val="28"/>
          <w:szCs w:val="28"/>
          <w:u w:val="single"/>
        </w:rPr>
        <w:t>подзоны</w:t>
      </w:r>
      <w:proofErr w:type="spellEnd"/>
      <w:r w:rsidRPr="00304F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а) Зона застройки индивидуальными жилыми домами.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б) Зона застройки индивидуальными жилыми домами в зоне действия санитарных ограничений.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 xml:space="preserve">2. В пределах общественно-деловых зон </w:t>
      </w:r>
      <w:proofErr w:type="gramStart"/>
      <w:r w:rsidRPr="00304F35">
        <w:rPr>
          <w:rFonts w:ascii="Times New Roman" w:hAnsi="Times New Roman" w:cs="Times New Roman"/>
          <w:sz w:val="28"/>
          <w:szCs w:val="28"/>
          <w:u w:val="single"/>
        </w:rPr>
        <w:t>выделены</w:t>
      </w:r>
      <w:proofErr w:type="gramEnd"/>
      <w:r w:rsidRPr="00304F35">
        <w:rPr>
          <w:rFonts w:ascii="Times New Roman" w:hAnsi="Times New Roman" w:cs="Times New Roman"/>
          <w:sz w:val="28"/>
          <w:szCs w:val="28"/>
          <w:u w:val="single"/>
        </w:rPr>
        <w:t xml:space="preserve"> следующие </w:t>
      </w:r>
      <w:proofErr w:type="spellStart"/>
      <w:r w:rsidRPr="00304F35">
        <w:rPr>
          <w:rFonts w:ascii="Times New Roman" w:hAnsi="Times New Roman" w:cs="Times New Roman"/>
          <w:sz w:val="28"/>
          <w:szCs w:val="28"/>
          <w:u w:val="single"/>
        </w:rPr>
        <w:t>подзоны</w:t>
      </w:r>
      <w:proofErr w:type="spellEnd"/>
      <w:r w:rsidRPr="00304F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а) Зона размещения объектов дошкольного, начального общего образования.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б) Зона многофункциональной общественно-деловой застройки, предназначена для размещения объектов культурно-бытового обслуживания периодического и повседневного обслуживания;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в) Зоны специализированных центров: объектов здравоохранения, объектов социального обслуживания, культовых объектов.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3. Рекреационная зона:</w:t>
      </w:r>
      <w:r w:rsidRPr="00304F35">
        <w:rPr>
          <w:rFonts w:ascii="Times New Roman" w:hAnsi="Times New Roman" w:cs="Times New Roman"/>
          <w:sz w:val="28"/>
          <w:szCs w:val="28"/>
        </w:rPr>
        <w:t xml:space="preserve"> объекты рекреации и туризма, лесные массивы, зеленые насаждения общего пользования, водные объекты.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4. Производственная зона:</w:t>
      </w:r>
      <w:r w:rsidRPr="00304F35">
        <w:rPr>
          <w:rFonts w:ascii="Times New Roman" w:hAnsi="Times New Roman" w:cs="Times New Roman"/>
          <w:sz w:val="28"/>
          <w:szCs w:val="28"/>
        </w:rPr>
        <w:t xml:space="preserve"> производственные территории, территории сельскохозяйственных предприятий, коммунально-складские территории.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5. Зона инженерно-транспортной инфраструктуры:</w:t>
      </w:r>
      <w:r w:rsidRPr="00304F35">
        <w:rPr>
          <w:rFonts w:ascii="Times New Roman" w:hAnsi="Times New Roman" w:cs="Times New Roman"/>
          <w:sz w:val="28"/>
          <w:szCs w:val="28"/>
        </w:rPr>
        <w:t xml:space="preserve"> улицы, дороги.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6. Зона специального назначения:</w:t>
      </w:r>
      <w:r w:rsidRPr="00304F35">
        <w:rPr>
          <w:rFonts w:ascii="Times New Roman" w:hAnsi="Times New Roman" w:cs="Times New Roman"/>
          <w:sz w:val="28"/>
          <w:szCs w:val="28"/>
        </w:rPr>
        <w:t xml:space="preserve"> территории кладбищ, санитарно-защитное озеленение, охранные зеленые насаждения вдоль рек.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7.</w:t>
      </w:r>
      <w:r w:rsidRPr="00304F35">
        <w:rPr>
          <w:rFonts w:ascii="Times New Roman" w:hAnsi="Times New Roman" w:cs="Times New Roman"/>
          <w:sz w:val="28"/>
          <w:szCs w:val="28"/>
          <w:u w:val="single"/>
        </w:rPr>
        <w:t xml:space="preserve"> К прочим территориям</w:t>
      </w:r>
      <w:r w:rsidRPr="00304F35">
        <w:rPr>
          <w:rFonts w:ascii="Times New Roman" w:hAnsi="Times New Roman" w:cs="Times New Roman"/>
          <w:sz w:val="28"/>
          <w:szCs w:val="28"/>
        </w:rPr>
        <w:t xml:space="preserve"> отнесены резервные территории на перспективное развитие.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Архитектурно-планировочное и объемно-пространственное решения.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Генеральный план сельского поселения Михайловский сельсовет разработан с учетом анализа существующего использования и комплексной оценки территории.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Архитектурно-планировочная и объемно-пространственная композиция обусловлена следующими факторами: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природными условиями;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сложившимся функциональным зонированием;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существующими и проектируемыми инженерными коммуникациями и транспортными артериями.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Проектом предлагается оптимизация функционального зонирования.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Потребность в селитебных, промышленных, коммунально-складских территориях определена в соответствии с ранее разработанным проектом территориального планирования, а также по рекомендациям СНиП и справочников.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04F35">
        <w:rPr>
          <w:rFonts w:ascii="Times New Roman" w:hAnsi="Times New Roman" w:cs="Times New Roman"/>
          <w:sz w:val="28"/>
          <w:szCs w:val="28"/>
          <w:u w:val="single"/>
        </w:rPr>
        <w:t>жилых зон</w:t>
      </w:r>
      <w:r w:rsidRPr="00304F35">
        <w:rPr>
          <w:rFonts w:ascii="Times New Roman" w:hAnsi="Times New Roman" w:cs="Times New Roman"/>
          <w:sz w:val="28"/>
          <w:szCs w:val="28"/>
        </w:rPr>
        <w:t xml:space="preserve"> происходит на землях населенных пунктов и сельскохозяйственного назначения СП Михайловский сельсовет.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Общественно-деловые зоны</w:t>
      </w:r>
      <w:r w:rsidRPr="00304F35">
        <w:rPr>
          <w:rFonts w:ascii="Times New Roman" w:hAnsi="Times New Roman" w:cs="Times New Roman"/>
          <w:sz w:val="28"/>
          <w:szCs w:val="28"/>
        </w:rPr>
        <w:t xml:space="preserve"> размещаются вдоль основных транспортных магистралей с учетом радиусов обслуживания.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04F35">
        <w:rPr>
          <w:rFonts w:ascii="Times New Roman" w:hAnsi="Times New Roman" w:cs="Times New Roman"/>
          <w:sz w:val="28"/>
          <w:szCs w:val="28"/>
          <w:u w:val="single"/>
        </w:rPr>
        <w:t>производственных зон</w:t>
      </w:r>
      <w:r w:rsidRPr="00304F35"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- рядом с имеющимся производственных территориях с упорядочением застройки с соблюдением необходимых санитарных разрывов вблизи 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Зона специального назначения</w:t>
      </w:r>
      <w:r w:rsidRPr="00304F35">
        <w:rPr>
          <w:rFonts w:ascii="Times New Roman" w:hAnsi="Times New Roman" w:cs="Times New Roman"/>
          <w:sz w:val="28"/>
          <w:szCs w:val="28"/>
        </w:rPr>
        <w:t xml:space="preserve"> выделена для организации охранных зон вдоль рек, санитарно-защитного озеленения вокруг производственных территорий, а также кладбищ.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Земли сельскохозяйственного назначения</w:t>
      </w:r>
      <w:r w:rsidRPr="00304F35">
        <w:rPr>
          <w:rFonts w:ascii="Times New Roman" w:hAnsi="Times New Roman" w:cs="Times New Roman"/>
          <w:sz w:val="28"/>
          <w:szCs w:val="28"/>
        </w:rPr>
        <w:t xml:space="preserve"> используются для нужд сельского хозяйства сельского поселения Михайловский сельсовет.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        Формирование среды жизнедеятельности мало-мобильных групп населения.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Главная задача при формировании среды жизнедеятельности инвалидов и престарелых граждан - полная их интеграция в общественную жизнь.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Необходимо создать условия, обеспечивающие доступность практически по всем видам обслуживания как повседневного, так и эпизодического пользования.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Комплексного центра социального обслуживания населения для мало-мобильных групп населения в СП Михайловский сельсовет отсутствует.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Ближайшие отделения центра социального обслуживания населения для мало-мобильных групп и граждан пожилого возраста находятся по адресу: Республика Башкортостан,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Баланс использования территорий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4F35">
        <w:rPr>
          <w:rFonts w:ascii="Times New Roman" w:hAnsi="Times New Roman" w:cs="Times New Roman"/>
          <w:bCs/>
          <w:sz w:val="28"/>
          <w:szCs w:val="28"/>
        </w:rPr>
        <w:t>Общая площадь территории сельсовета составляет 7637,4 га.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Проектом предлагаются изменения в балансе земель, связанные с изъятием для нового градостроительного освоения и включения в границы населённых пунктов. Предусматривается изъятие неиспользуемых земель </w:t>
      </w:r>
      <w:r w:rsidRPr="00304F35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Баланс по категориям земель на расчётный срок выглядит следующим образом: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Проектные предложения по распределению земельного фонд</w:t>
      </w:r>
      <w:proofErr w:type="gramStart"/>
      <w:r w:rsidRPr="00304F35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304F35">
        <w:rPr>
          <w:rFonts w:ascii="Times New Roman" w:hAnsi="Times New Roman" w:cs="Times New Roman"/>
          <w:b/>
          <w:bCs/>
          <w:sz w:val="28"/>
          <w:szCs w:val="28"/>
        </w:rPr>
        <w:t>по категориям в га)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8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8"/>
        <w:gridCol w:w="3585"/>
        <w:gridCol w:w="2352"/>
        <w:gridCol w:w="2385"/>
      </w:tblGrid>
      <w:tr w:rsidR="00304F35" w:rsidRPr="00304F35" w:rsidTr="00DC6FE9">
        <w:trPr>
          <w:trHeight w:val="405"/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  <w:proofErr w:type="spellEnd"/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6450,7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6337,9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391,6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Земли промышленности, энергетики, транспорта, связи, земли обороны и пр., всего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22,1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24,1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Земли лесного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873,4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873,4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Земли водного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10,4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10,4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Земли, категория которых не установлена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Итого земель в административных границах района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7637,4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Cs/>
                <w:sz w:val="28"/>
                <w:szCs w:val="28"/>
              </w:rPr>
              <w:t>7637,4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Движение земельного фонда в пределах установленных границ.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559"/>
        <w:gridCol w:w="993"/>
        <w:gridCol w:w="1154"/>
        <w:gridCol w:w="1539"/>
        <w:gridCol w:w="1559"/>
      </w:tblGrid>
      <w:tr w:rsidR="00304F35" w:rsidRPr="00304F35" w:rsidTr="00DC6FE9">
        <w:trPr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земельных участков сельскохозяйственного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из состава которых планируются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осуществить перевод земель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перевода,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стоимость,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Вид использования (наст.), </w:t>
            </w:r>
            <w:proofErr w:type="spellStart"/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 права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Вид использования (проект)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02:07:130902:2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02:07:090401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02:07:130602:7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02:07:130602:11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02:07:130602:9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02:07:131201:19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02:07:131201:45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Для сельскохозяйственного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02:07:130903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02:07:130702:4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  <w:tr w:rsidR="00304F35" w:rsidRPr="00304F35" w:rsidTr="00DC6FE9">
        <w:trPr>
          <w:trHeight w:val="395"/>
          <w:tblCellSpacing w:w="0" w:type="dxa"/>
        </w:trPr>
        <w:tc>
          <w:tcPr>
            <w:tcW w:w="198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02:07:131002:1</w:t>
            </w:r>
          </w:p>
        </w:tc>
        <w:tc>
          <w:tcPr>
            <w:tcW w:w="99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5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153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Селитебной зоны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Инженерное обеспечение.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Теплоснабжение.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Существующее положение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4F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выданных данных, в настоящее время теплоснабжение Михайловского сельсовета Республики Башкортостан осуществляется небольших котельных различной мощности.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Отдельно стоящие общественные и промышленные здания отапливаются от индивидуальных котельных, в которых установлены котлы различных марок.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Проектные решения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секционную застройку.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В таблице 6.1.1. приведены итоговые данные потребности в тепловой энергии.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4F3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04F35">
        <w:rPr>
          <w:rFonts w:ascii="Times New Roman" w:hAnsi="Times New Roman" w:cs="Times New Roman"/>
          <w:bCs/>
          <w:sz w:val="28"/>
          <w:szCs w:val="28"/>
          <w:u w:val="single"/>
        </w:rPr>
        <w:t>Расчет расходов теплопотребления на расчетный срок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525"/>
        <w:gridCol w:w="1013"/>
        <w:gridCol w:w="1247"/>
        <w:gridCol w:w="1089"/>
        <w:gridCol w:w="872"/>
        <w:gridCol w:w="874"/>
        <w:gridCol w:w="843"/>
        <w:gridCol w:w="873"/>
        <w:gridCol w:w="1000"/>
      </w:tblGrid>
      <w:tr w:rsidR="00304F35" w:rsidRPr="00304F35" w:rsidTr="00DC6FE9">
        <w:trPr>
          <w:trHeight w:val="930"/>
          <w:tblCellSpacing w:w="0" w:type="dxa"/>
        </w:trPr>
        <w:tc>
          <w:tcPr>
            <w:tcW w:w="351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01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тыс. м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7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епл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поток на отопление, Вт*м2</w:t>
            </w:r>
          </w:p>
        </w:tc>
        <w:tc>
          <w:tcPr>
            <w:tcW w:w="1089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поток на отопление, 106 Вт</w:t>
            </w:r>
          </w:p>
        </w:tc>
        <w:tc>
          <w:tcPr>
            <w:tcW w:w="872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поток на </w:t>
            </w:r>
            <w:proofErr w:type="spell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вентил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106 Вт</w:t>
            </w:r>
          </w:p>
        </w:tc>
        <w:tc>
          <w:tcPr>
            <w:tcW w:w="874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жителей, тыс. чел</w:t>
            </w:r>
          </w:p>
        </w:tc>
        <w:tc>
          <w:tcPr>
            <w:tcW w:w="84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епл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поток на ГВС, Вт</w:t>
            </w:r>
          </w:p>
        </w:tc>
        <w:tc>
          <w:tcPr>
            <w:tcW w:w="873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епл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поток на ГВС, 106 Вт</w:t>
            </w:r>
          </w:p>
        </w:tc>
        <w:tc>
          <w:tcPr>
            <w:tcW w:w="1000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тепловой поток, 106 Вт</w:t>
            </w:r>
          </w:p>
        </w:tc>
      </w:tr>
      <w:tr w:rsidR="00304F35" w:rsidRPr="00304F35" w:rsidTr="00DC6FE9">
        <w:trPr>
          <w:trHeight w:val="675"/>
          <w:tblCellSpacing w:w="0" w:type="dxa"/>
        </w:trPr>
        <w:tc>
          <w:tcPr>
            <w:tcW w:w="351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Общественные здания усадебной застройки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(105х0,25)</w:t>
            </w: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(2,4x73)</w:t>
            </w: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rHeight w:val="315"/>
          <w:tblCellSpacing w:w="0" w:type="dxa"/>
        </w:trPr>
        <w:tc>
          <w:tcPr>
            <w:tcW w:w="351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175,2</w:t>
            </w: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</w:t>
            </w:r>
          </w:p>
        </w:tc>
      </w:tr>
      <w:tr w:rsidR="00304F35" w:rsidRPr="00304F35" w:rsidTr="00DC6FE9">
        <w:trPr>
          <w:trHeight w:val="315"/>
          <w:tblCellSpacing w:w="0" w:type="dxa"/>
        </w:trPr>
        <w:tc>
          <w:tcPr>
            <w:tcW w:w="351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175,2</w:t>
            </w: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 w:val="restart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с учетом 8% потерь 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 w:val="restart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То же в Гкал/час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 w:val="restart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Годовые расходы тепла, тыс. Гкал/год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872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00" w:type="dxa"/>
            <w:vAlign w:val="center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Газоснабжение. Существующее положение.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Газоснабжение Михайловского сельсовета осуществляется через АГРС «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Мустафино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Газ высокого и среднего давления распределяется по потребителям.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Газ низкого давления подается в жилые дома после понижения давления в ГРП (ШРП).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Газ подается на хозяйственно-бытовые, коммунальные нужды; на технологические нужды промышленных и сельскохозяйственных предприятий.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 использования газа.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ПГ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— плита газовая 4-х конфорочная — 1,5 м</w:t>
      </w:r>
      <w:r w:rsidRPr="00304F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4F35">
        <w:rPr>
          <w:rFonts w:ascii="Times New Roman" w:hAnsi="Times New Roman" w:cs="Times New Roman"/>
          <w:sz w:val="28"/>
          <w:szCs w:val="28"/>
        </w:rPr>
        <w:t>/час;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ВПГ — водонагреватель проточный газовый — 2,0 м</w:t>
      </w:r>
      <w:r w:rsidRPr="00304F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4F35">
        <w:rPr>
          <w:rFonts w:ascii="Times New Roman" w:hAnsi="Times New Roman" w:cs="Times New Roman"/>
          <w:sz w:val="28"/>
          <w:szCs w:val="28"/>
        </w:rPr>
        <w:t>/час;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АОГВ — автоматический отопительный газовый водонагреватель — 1,8 м</w:t>
      </w:r>
      <w:r w:rsidRPr="00304F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4F35">
        <w:rPr>
          <w:rFonts w:ascii="Times New Roman" w:hAnsi="Times New Roman" w:cs="Times New Roman"/>
          <w:sz w:val="28"/>
          <w:szCs w:val="28"/>
        </w:rPr>
        <w:t>/час.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304F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4F35">
        <w:rPr>
          <w:rFonts w:ascii="Times New Roman" w:hAnsi="Times New Roman" w:cs="Times New Roman"/>
          <w:sz w:val="28"/>
          <w:szCs w:val="28"/>
        </w:rPr>
        <w:t>/год на 1 человека, а при горячем водоснабжении от газовых водонагревателей –– 300 м</w:t>
      </w:r>
      <w:r w:rsidRPr="00304F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4F35">
        <w:rPr>
          <w:rFonts w:ascii="Times New Roman" w:hAnsi="Times New Roman" w:cs="Times New Roman"/>
          <w:sz w:val="28"/>
          <w:szCs w:val="28"/>
        </w:rPr>
        <w:t>/год на 1 человека.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хозбытовые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сангигиенические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нужды.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Расходы газа на 2-ю категорию потребителей (на коммунально-бытовые нужды)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в размере 5% от расхода по 1-й категории, согласно СП 42-101-2003.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Потребители 3-й категорию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Расчеты данных по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газопотреблению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 учетом категорий потребителей с соответствующими часовыми и годовыми расходами на расчетный срок  сведены в таблицу № 6.2.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Проектные решения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Активная защита стальных газопроводов выполняется катодной поляризацией.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5"/>
        <w:gridCol w:w="1341"/>
        <w:gridCol w:w="1313"/>
        <w:gridCol w:w="1329"/>
        <w:gridCol w:w="1067"/>
        <w:gridCol w:w="1329"/>
        <w:gridCol w:w="1067"/>
      </w:tblGrid>
      <w:tr w:rsidR="00304F35" w:rsidRPr="00304F35" w:rsidTr="00DC6FE9">
        <w:tc>
          <w:tcPr>
            <w:tcW w:w="2171" w:type="dxa"/>
            <w:vMerge w:val="restart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2886" w:type="dxa"/>
            <w:gridSpan w:val="2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Число жителей,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  <w:gridSpan w:val="2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  <w:proofErr w:type="spellEnd"/>
          </w:p>
        </w:tc>
        <w:tc>
          <w:tcPr>
            <w:tcW w:w="2570" w:type="dxa"/>
            <w:gridSpan w:val="2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304F35" w:rsidRPr="00304F35" w:rsidTr="00DC6FE9">
        <w:tc>
          <w:tcPr>
            <w:tcW w:w="2171" w:type="dxa"/>
            <w:vMerge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 положение</w:t>
            </w:r>
          </w:p>
        </w:tc>
        <w:tc>
          <w:tcPr>
            <w:tcW w:w="143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41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Годовой расход тыс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3/год</w:t>
            </w:r>
          </w:p>
        </w:tc>
        <w:tc>
          <w:tcPr>
            <w:tcW w:w="115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Часовой расход м3/час</w:t>
            </w:r>
          </w:p>
        </w:tc>
        <w:tc>
          <w:tcPr>
            <w:tcW w:w="141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Годовой расход тыс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3/год</w:t>
            </w:r>
          </w:p>
        </w:tc>
        <w:tc>
          <w:tcPr>
            <w:tcW w:w="115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Часовой расход м3/час</w:t>
            </w:r>
          </w:p>
        </w:tc>
      </w:tr>
      <w:tr w:rsidR="00304F35" w:rsidRPr="00304F35" w:rsidTr="00DC6FE9">
        <w:tc>
          <w:tcPr>
            <w:tcW w:w="2171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6" w:type="dxa"/>
            <w:gridSpan w:val="6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Категория 1</w:t>
            </w:r>
          </w:p>
        </w:tc>
      </w:tr>
      <w:tr w:rsidR="00304F35" w:rsidRPr="00304F35" w:rsidTr="00DC6FE9">
        <w:tc>
          <w:tcPr>
            <w:tcW w:w="217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Хозкоммунальные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</w:tr>
      <w:tr w:rsidR="00304F35" w:rsidRPr="00304F35" w:rsidTr="00DC6FE9">
        <w:tc>
          <w:tcPr>
            <w:tcW w:w="217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Отопление усадебная и блокированная застройка - АОГВ (квартир)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1063,0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590,6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1569,8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872,1</w:t>
            </w:r>
          </w:p>
        </w:tc>
      </w:tr>
      <w:tr w:rsidR="00304F35" w:rsidRPr="00304F35" w:rsidTr="00DC6FE9">
        <w:tc>
          <w:tcPr>
            <w:tcW w:w="217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1333,6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740,9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1851,8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1028,8</w:t>
            </w:r>
          </w:p>
        </w:tc>
      </w:tr>
      <w:tr w:rsidR="00304F35" w:rsidRPr="00304F35" w:rsidTr="00DC6FE9">
        <w:tc>
          <w:tcPr>
            <w:tcW w:w="217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 5% на неучтенные расходы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1400,3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778,0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1944,4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1080,2</w:t>
            </w:r>
          </w:p>
        </w:tc>
      </w:tr>
      <w:tr w:rsidR="00304F35" w:rsidRPr="00304F35" w:rsidTr="00DC6FE9">
        <w:tc>
          <w:tcPr>
            <w:tcW w:w="2171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6" w:type="dxa"/>
            <w:gridSpan w:val="6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217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Коммунально-коммунальные нужды, 5% от расходов категории 1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304F35" w:rsidRPr="00304F35" w:rsidTr="00DC6FE9">
        <w:tc>
          <w:tcPr>
            <w:tcW w:w="217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с 5% на неучтенные расходы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40,8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102,1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56,7</w:t>
            </w:r>
          </w:p>
        </w:tc>
      </w:tr>
      <w:tr w:rsidR="00304F35" w:rsidRPr="00304F35" w:rsidTr="00DC6FE9">
        <w:trPr>
          <w:trHeight w:val="93"/>
        </w:trPr>
        <w:tc>
          <w:tcPr>
            <w:tcW w:w="2171" w:type="dxa"/>
            <w:vMerge w:val="restart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Котельные (для нужд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соцкульбыта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12" w:type="dxa"/>
            <w:vMerge w:val="restart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326,7</w:t>
            </w:r>
          </w:p>
        </w:tc>
        <w:tc>
          <w:tcPr>
            <w:tcW w:w="1158" w:type="dxa"/>
            <w:vMerge w:val="restart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2" w:type="dxa"/>
            <w:vMerge w:val="restart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488,4</w:t>
            </w:r>
          </w:p>
        </w:tc>
        <w:tc>
          <w:tcPr>
            <w:tcW w:w="1158" w:type="dxa"/>
            <w:vMerge w:val="restart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</w:tr>
      <w:tr w:rsidR="00304F35" w:rsidRPr="00304F35" w:rsidTr="00DC6FE9">
        <w:trPr>
          <w:trHeight w:val="93"/>
        </w:trPr>
        <w:tc>
          <w:tcPr>
            <w:tcW w:w="2171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Гкал/час </w:t>
            </w: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Гкал/час </w:t>
            </w: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rHeight w:val="93"/>
        </w:trPr>
        <w:tc>
          <w:tcPr>
            <w:tcW w:w="2171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rHeight w:val="93"/>
        </w:trPr>
        <w:tc>
          <w:tcPr>
            <w:tcW w:w="2171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rHeight w:val="93"/>
        </w:trPr>
        <w:tc>
          <w:tcPr>
            <w:tcW w:w="2171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тыс. Гкал/год </w:t>
            </w: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тыс. Гкал/год </w:t>
            </w: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217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Общий расход по 1, 2 и 3 категориям.</w:t>
            </w:r>
          </w:p>
        </w:tc>
        <w:tc>
          <w:tcPr>
            <w:tcW w:w="144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1800,5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908,8</w:t>
            </w:r>
          </w:p>
        </w:tc>
        <w:tc>
          <w:tcPr>
            <w:tcW w:w="1412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2534,8</w:t>
            </w:r>
          </w:p>
        </w:tc>
        <w:tc>
          <w:tcPr>
            <w:tcW w:w="11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1284,5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Водоснабжение. Современное состояние водоснабжения.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 данным проекта республиканской целевой программы «Обеспечение населения Республики Башкортостан питьевой водой» по водным ресурсам Михайловский сельсовет относится к надежно обеспеченным по подземным источникам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бактериологическим и химическим показателям питьевой воды район относится к неблагополучным.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 отдельных населенных пунктах водозаборы отсутствуют. Население обеспечивается водой из открытых источников — для хозяйственных нужд, из каптированных родников - для питьевых нужд.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зоны родников, рек и озер не защищены, состояние зон санитарной охраны источников водоснабжения неудовлетворительное.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Значительная часть используемых родников не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каптированы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Проектные предложения.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Настоящим проектом предусматривается застройка жилого массива: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-индивидуальная застройка с домами, оборудованными внутренним водопроводом с местными водонагревателями;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-строительство общественных и коммунальных зданий оборудованных внутренним водопроводом.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Для организации централизованного водоснабжения необходимо произвести гидрогеологические изыскания для поиска запасов питьевой воды. 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сеть. Подача воды от водозаборных сооружений до разветвляющей сети должна осуществляться по двум водоводам.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Сети проектируемого водопровода приняты из полиэтиленовых напорных труб ПЭ100 SDR17 питьевых по ГОСТ 18599-2001. Диаметры перемычек и расчетная схема водоснабжения определяются на последующих стадиях проектирования.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умаля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Нижнее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Новокостеево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с.Михайловка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д.Буденновец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снабжаются водой от одного водозабора.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Пожаротушение.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На все сроки строительства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принимается 1 пожар для наружного пожаротушения с расходом воды 10 л/сек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и 1 внутренний — 1 струя по 2,5 л/сек.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Продолжительность тушения пожара 3 часа. Расход воды на пожаротушение составит: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(2,5+10)*3*3600/1000=135 м3/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Пополнение пожарных запасов по действующим нормам производится за счет сокращения расходов воды на хозяйственно-питьевые нужды.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Противопожарный запас воды хранится в резервуарах чистой воды и пожарных водоемах. На всех естественных и искусственных водоемах устраиваются пирсы для забора воды пожарными автомашинами.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Водоотведение. Существующее положение.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Централизованная система водоотведения в Михайловском сельсовете отсутствует. Во всех сельских населенных пунктах действует выгребная система канализации.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Проектное решение.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Проектом предусматривается во всех населенных пунктах Михайловского сельсовета устройство системы септиков.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Предлагаемые системы септиков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неприятным запахом и может привести к загрязнению фильтрующего элемента и окружающей среды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Норма водоотведения принята по табл. 1, 3 СНиП 2.04.02–84*.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Нормы водоотведения и расходы стоков сведены в таблицу 6.5.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Нормы и расходы водопотребления и водоотведения на первую очередь строительства и на расчетный срок.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Таблица 6.5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808"/>
        <w:gridCol w:w="567"/>
        <w:gridCol w:w="567"/>
        <w:gridCol w:w="784"/>
        <w:gridCol w:w="809"/>
        <w:gridCol w:w="809"/>
        <w:gridCol w:w="809"/>
        <w:gridCol w:w="758"/>
        <w:gridCol w:w="861"/>
        <w:gridCol w:w="845"/>
        <w:gridCol w:w="809"/>
      </w:tblGrid>
      <w:tr w:rsidR="00304F35" w:rsidRPr="00304F35" w:rsidTr="00DC6FE9">
        <w:trPr>
          <w:trHeight w:val="1272"/>
        </w:trPr>
        <w:tc>
          <w:tcPr>
            <w:tcW w:w="4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5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Водопотребление</w:t>
            </w:r>
          </w:p>
        </w:tc>
        <w:tc>
          <w:tcPr>
            <w:tcW w:w="4082" w:type="dxa"/>
            <w:gridSpan w:val="5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304F35" w:rsidRPr="00304F35" w:rsidTr="00DC6FE9">
        <w:trPr>
          <w:trHeight w:val="1272"/>
        </w:trPr>
        <w:tc>
          <w:tcPr>
            <w:tcW w:w="4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Насел.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водо-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4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Средне-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м3/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м3/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м3/ч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секунд.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58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Средне-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м3/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61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м3/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с участками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с участками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уденновец</w:t>
            </w:r>
            <w:proofErr w:type="spellEnd"/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с участками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с участками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д. Новый Шуган</w:t>
            </w: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д. Орловка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с участками</w:t>
            </w: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Утарово</w:t>
            </w:r>
            <w:proofErr w:type="spellEnd"/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с участками</w:t>
            </w: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Чумаля</w:t>
            </w:r>
            <w:proofErr w:type="spellEnd"/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с участками</w:t>
            </w: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д. Орловка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304F35" w:rsidRPr="00304F35" w:rsidTr="00DC6FE9">
        <w:tc>
          <w:tcPr>
            <w:tcW w:w="42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Нужды промышленности, обеспечивающей население продуктами и неучтенные расходы </w:t>
            </w: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8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c>
          <w:tcPr>
            <w:tcW w:w="4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12,91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12,91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304F35" w:rsidRPr="00304F35" w:rsidTr="00DC6FE9">
        <w:tc>
          <w:tcPr>
            <w:tcW w:w="42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Итого на расчетный срок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567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142,03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758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142,03</w:t>
            </w:r>
          </w:p>
        </w:tc>
        <w:tc>
          <w:tcPr>
            <w:tcW w:w="845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09" w:type="dxa"/>
            <w:vAlign w:val="center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Ливневая канализация.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Поверхностный сток с жилой территории осуществляется по кюветам, расположенным вдоль улиц и проездов. Для пропуска стока под дорогами закладываются сборные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ж.б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рубы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. Поверхностные стоки с производственных площадок собираются открытыми лотками и кюветами и далее через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бензомаслоуловители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нефтеловушки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сбрасываются в пониженные места рельефа за территорией поселений.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    Электроснабжение. Существующее положение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Система электроснабжения Михайловского сельсовета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представляет собой совокупность электрических сетей всех применяемых напряжений. Она включает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электроснабжающие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сети (линии напряжением 35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выше), понижающие подстанции, </w:t>
      </w: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распределительные сети (линии напряжением 6-10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0,4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) и трансформаторные подстанции (6-10/0,4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).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по населенной местности выполнено в соответствии с требованиями строительных норм и правил.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Электроснабжение жилого района осуществляется по высоковольтным воздушным линиям.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 степени обеспечения надежности электроснабжения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основных объектов Михайловского сельсовета относятся к потребителям второй, третьей и частично к первой категориям.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Проектное решение  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Электроснабжение проектируемой территории будет осуществляться от существующих подстанций сельсовета.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Для электроснабжения данной территории проектом предусматривается:</w:t>
      </w:r>
    </w:p>
    <w:p w:rsidR="00304F35" w:rsidRPr="00304F35" w:rsidRDefault="00304F35" w:rsidP="00304F3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Строительство новых трансформаторных подстанций на территории проектируемой общественной застройки: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jc w:val="center"/>
        <w:tblCellSpacing w:w="0" w:type="dxa"/>
        <w:tblInd w:w="-19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9"/>
        <w:gridCol w:w="3425"/>
        <w:gridCol w:w="2671"/>
      </w:tblGrid>
      <w:tr w:rsidR="00304F35" w:rsidRPr="00304F35" w:rsidTr="00DC6FE9">
        <w:trPr>
          <w:tblCellSpacing w:w="0" w:type="dxa"/>
          <w:jc w:val="center"/>
        </w:trPr>
        <w:tc>
          <w:tcPr>
            <w:tcW w:w="3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3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60кВА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3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60кВА</w:t>
            </w:r>
          </w:p>
        </w:tc>
      </w:tr>
      <w:tr w:rsidR="00304F35" w:rsidRPr="00304F35" w:rsidTr="00DC6FE9">
        <w:trPr>
          <w:tblCellSpacing w:w="0" w:type="dxa"/>
          <w:jc w:val="center"/>
        </w:trPr>
        <w:tc>
          <w:tcPr>
            <w:tcW w:w="3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ТП3</w:t>
            </w:r>
          </w:p>
        </w:tc>
        <w:tc>
          <w:tcPr>
            <w:tcW w:w="2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60кВА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Количество проектируемых подстанций и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мощности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</w:t>
      </w:r>
    </w:p>
    <w:p w:rsidR="00304F35" w:rsidRPr="00304F35" w:rsidRDefault="00304F35" w:rsidP="00304F3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Подключение проектируемых трансформаторных подстанций будет осуществляться по высоковольтным ВЛ-6(10)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;</w:t>
      </w:r>
    </w:p>
    <w:p w:rsidR="00304F35" w:rsidRPr="00304F35" w:rsidRDefault="00304F35" w:rsidP="00304F3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Подключение проектируемых трансформаторных подстанций будет происходить к существующей сети 6-10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304F35" w:rsidRPr="00304F35" w:rsidRDefault="00304F35" w:rsidP="00304F3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Реконструкция существующих трансформаторных подстанций в д.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Новокостеево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, д. Новый Шуган, д. Орловка.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4F35">
        <w:rPr>
          <w:rFonts w:ascii="Times New Roman" w:hAnsi="Times New Roman" w:cs="Times New Roman"/>
          <w:sz w:val="28"/>
          <w:szCs w:val="28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Сельэнергопроект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», РД 34.20.185-94 «Инструкцией по проектированию городских электрических сетей» и дополнением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proofErr w:type="gram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Электрическая нагрузка с разбивкой по объектам приведена в таблице: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2"/>
        <w:gridCol w:w="3177"/>
        <w:gridCol w:w="2810"/>
        <w:gridCol w:w="2392"/>
      </w:tblGrid>
      <w:tr w:rsidR="00304F35" w:rsidRPr="00304F35" w:rsidTr="00DC6FE9">
        <w:tc>
          <w:tcPr>
            <w:tcW w:w="4503" w:type="dxa"/>
            <w:gridSpan w:val="2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304F35" w:rsidRPr="00304F35" w:rsidTr="00DC6FE9">
        <w:tc>
          <w:tcPr>
            <w:tcW w:w="124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86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Нагрузка, кВт.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Приращение</w:t>
            </w:r>
          </w:p>
        </w:tc>
        <w:tc>
          <w:tcPr>
            <w:tcW w:w="246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Нагрузка, кВт.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304F35" w:rsidRPr="00304F35" w:rsidTr="00DC6FE9">
        <w:tc>
          <w:tcPr>
            <w:tcW w:w="124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Михайловский сельсовет</w:t>
            </w:r>
          </w:p>
        </w:tc>
        <w:tc>
          <w:tcPr>
            <w:tcW w:w="2886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172,8422</w:t>
            </w:r>
          </w:p>
        </w:tc>
        <w:tc>
          <w:tcPr>
            <w:tcW w:w="2464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474,012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*Без учета промышленных предприятий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 xml:space="preserve">          Телефонизация. Существующее положение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В настоящее время телефонизация Михайловского сельсовета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осуществляется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существующего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КУСа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, расположенного в селе Михайловка. Тип станции – М-200. Год ввода в эксплуатацию – 2008 год, 207 абонентов, состояние удовлетворительное.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</w:t>
      </w: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F35">
        <w:rPr>
          <w:rFonts w:ascii="Times New Roman" w:hAnsi="Times New Roman" w:cs="Times New Roman"/>
          <w:sz w:val="28"/>
          <w:szCs w:val="28"/>
        </w:rPr>
        <w:t xml:space="preserve">сельсовете линии связи проходят в грунте и частично на опорах.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>Проектное решение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Телефонизация проектируемой территории будет осуществляться по существующим линиям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отребность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т.д.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Предварительное количество необходимых телефонных номеров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2542"/>
        <w:gridCol w:w="2551"/>
        <w:gridCol w:w="2552"/>
      </w:tblGrid>
      <w:tr w:rsidR="00304F35" w:rsidRPr="00304F35" w:rsidTr="00DC6FE9">
        <w:tc>
          <w:tcPr>
            <w:tcW w:w="99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Расчетный срок*</w:t>
            </w:r>
          </w:p>
        </w:tc>
      </w:tr>
      <w:tr w:rsidR="00304F35" w:rsidRPr="00304F35" w:rsidTr="00DC6FE9">
        <w:tc>
          <w:tcPr>
            <w:tcW w:w="2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Приращение,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абон.</w:t>
            </w:r>
          </w:p>
        </w:tc>
        <w:tc>
          <w:tcPr>
            <w:tcW w:w="255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</w:tc>
      </w:tr>
      <w:tr w:rsidR="00304F35" w:rsidRPr="00304F35" w:rsidTr="00DC6FE9">
        <w:trPr>
          <w:trHeight w:val="595"/>
        </w:trPr>
        <w:tc>
          <w:tcPr>
            <w:tcW w:w="2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сельсовет 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5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*Без учета промышленных предприятий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Проектом предлагается реконструкция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существующего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КУСа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«Стратегии социально-экономического развития Республики Башкортостан до 2020 года» (одобрена Постановлением Правительства РБ от 30.09.2009 №370) проектом предлагается замена аналогового оборудования систем коммутации каналов на оборудование нового поколения с коммутацией пакетов (NGN), дальнейшее развитие волоконно-оптической сети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условий для дальнейшего охвата населенных пунктов общедоступными услугами связи, предоставление новых видов услуг связи (сотовая, IP-телефония и другие), повышение качества связи в труднодоступных районах.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F35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304F35">
        <w:rPr>
          <w:rFonts w:ascii="Times New Roman" w:hAnsi="Times New Roman" w:cs="Times New Roman"/>
          <w:b/>
          <w:sz w:val="28"/>
          <w:szCs w:val="28"/>
        </w:rPr>
        <w:t>-, радиофикации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Нагрузка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Расчет количества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,- радиоточек ведется из условия 100% охвата семей проводным вещанием.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Сеть радиотрансляции монтируется при строительстве зданий.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Проектируемое количество новых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,- радиоточек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на расчетный срок* - 300 шт.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*Без учета промышленных предприятий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35">
        <w:rPr>
          <w:rFonts w:ascii="Times New Roman" w:hAnsi="Times New Roman" w:cs="Times New Roman"/>
          <w:b/>
          <w:sz w:val="28"/>
          <w:szCs w:val="28"/>
        </w:rPr>
        <w:t>Охрана окружающей среды.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Предложения по охране окружающей среды направлены на улучшение микроклимата населенных пунктов — защиту воздуха, водоемов, почв от загрязнения промышленными выбросами и автотранспортом, снижение уровня шума, освоение непригодных для застройки территорий. Все это приведет к экологическому равновесию,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1. Мероприятия по защите окружающей среды за счет реализации архитектурно-планировочных, инженерно-технических и организационных мероприятий.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2. Мероприятия, направленные на воссоздание ресурсов территории.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Архитектурн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планировочное решение проектируемой группы населенных пунктов основано на комплексной оценке существующего состояния среды.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Охрана воздушного бассейна.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Основными источниками загрязнения атмосферного воздуха в проектируемом районе являются стационарные источники (промышленные и сельскохозяйственные предприятия) и передвижные источники (автотранспортные средства).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предлагается организация санитарно-защитных зон от предприятий и объектов. Предусмотреть мероприятия по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перевроду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автотраспорта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на газовое топливо.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Санитарно-защитные зоны приняты по СанПиН 2.2.1/2.1.1.1200-03 «Санитарно-защитные зоны и санитарная классификация предприятий, сооружений и иных объектов», СНиП 2.07.01-89*, п.7.8 «Градостроительство, Планировка и застройка городских и сельских поселений».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проектируемых производственных, коммунальных предприятий и объектов с нормативными значениями санитарно-защитных зон 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0"/>
        <w:gridCol w:w="3909"/>
        <w:gridCol w:w="2856"/>
        <w:gridCol w:w="1532"/>
      </w:tblGrid>
      <w:tr w:rsidR="00304F35" w:rsidRPr="00304F35" w:rsidTr="00DC6FE9">
        <w:trPr>
          <w:tblHeader/>
        </w:trPr>
        <w:tc>
          <w:tcPr>
            <w:tcW w:w="1340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56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Класс опасности по СанПиН 2.2.1/2.1.1.1200-03</w:t>
            </w:r>
          </w:p>
        </w:tc>
        <w:tc>
          <w:tcPr>
            <w:tcW w:w="153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Размер СЗЗ</w:t>
            </w:r>
          </w:p>
        </w:tc>
      </w:tr>
      <w:tr w:rsidR="00304F35" w:rsidRPr="00304F35" w:rsidTr="00DC6FE9">
        <w:trPr>
          <w:tblHeader/>
        </w:trPr>
        <w:tc>
          <w:tcPr>
            <w:tcW w:w="1340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F35" w:rsidRPr="00304F35" w:rsidTr="00DC6FE9">
        <w:tc>
          <w:tcPr>
            <w:tcW w:w="1340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Малые предприятия </w:t>
            </w:r>
          </w:p>
        </w:tc>
        <w:tc>
          <w:tcPr>
            <w:tcW w:w="2856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4F35" w:rsidRPr="00304F35" w:rsidTr="00DC6FE9">
        <w:tc>
          <w:tcPr>
            <w:tcW w:w="1340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Мусороперегрузочная станция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Пункт приема вторсырья</w:t>
            </w:r>
          </w:p>
        </w:tc>
        <w:tc>
          <w:tcPr>
            <w:tcW w:w="2856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Исходя из многолетних наблюдений, значительная часть загрязняющих веществ в атмосферном воздухе составляют выхлопы автотранспорта.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 территории района запроектировано прокладка трассы трубопровода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НГД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У“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Тумазанефть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”, требующая уточнения на последующих стадиях ведомственными проектами. 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Планировочные мероприятия по охране воздушного бассейна.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1. Проектом генерального плана выбраны наиболее безопасные в экологическом отношении направления территориального развития.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2. Параметры улиц и дорог запроектированы в соответствии с их классификацией.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3. Строительство жилых зданий осуществляется вне санитарно-защитных зон.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4. Создание единой системы озеленения, включающей озелененные улицы, парки, скверы, бульвары, санитарн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защитное озеленение, озеленение прибрежных и береговых полос водоемов.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Инженерно-технические мероприятия по охране воздушного бассейна.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1. Совершенствование технологических процессов, внедрение малоотходных технологий на предприятиях, доведение объемом вредных выбросов в воздушном бассейне до 0,8 ПДК на границах СЗЗ.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2. Отопление жилых индивидуальных домов от местных источников тепла (АОГВ) на природном газе.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3. Оснащение стационарных источников выбросов газо-, пылеулавливающим оборудованием.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4. Озеленение санитарных зон и территорий предприятий.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Организационные меры по охране воздушного бассейна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1. Строительство и реконструкция промышленных и сельскохозяйственных предприятий только по проектам, прошедшим экологическую экспертизу.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2. Контроль над работой автотранспорта.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3. Мониторинг состояния атмосферного воздуха.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Охрана водных ресурсов.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304F35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2. В границах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3. За пределами территорий городов и других населенных пунктов ширина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зоны на таких территориях устанавливается от парапета набережной.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4. Ширина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1) до десяти километров - в размере пятидесяти метров;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2) от десяти до пятидесяти километров - в размере ста метров;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3) от пятидесяти километров и более - в размере двухсот метров.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5. Для реки, ручья протяженностью менее десяти километров от истока до устья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</w:t>
      </w: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 xml:space="preserve">В границах </w:t>
      </w:r>
      <w:proofErr w:type="spellStart"/>
      <w:r w:rsidRPr="00304F35">
        <w:rPr>
          <w:rFonts w:ascii="Times New Roman" w:hAnsi="Times New Roman" w:cs="Times New Roman"/>
          <w:sz w:val="28"/>
          <w:szCs w:val="28"/>
          <w:u w:val="single"/>
        </w:rPr>
        <w:t>водоохранных</w:t>
      </w:r>
      <w:proofErr w:type="spellEnd"/>
      <w:r w:rsidRPr="00304F35">
        <w:rPr>
          <w:rFonts w:ascii="Times New Roman" w:hAnsi="Times New Roman" w:cs="Times New Roman"/>
          <w:sz w:val="28"/>
          <w:szCs w:val="28"/>
          <w:u w:val="single"/>
        </w:rPr>
        <w:t xml:space="preserve"> зон запрещаются: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4F35">
        <w:rPr>
          <w:rFonts w:ascii="Times New Roman" w:hAnsi="Times New Roman" w:cs="Times New Roman"/>
          <w:sz w:val="28"/>
          <w:szCs w:val="28"/>
        </w:rPr>
        <w:t xml:space="preserve">Допускается эксплуатация в границах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 автозаправочных станций, складов горюче-смазочных материалов и используемых для технического осмотра и ремонта транспортных средств станций технического обслуживания, которые введены в эксплуатацию или разрешение на строительство которых выдано до дня вступления в силу пункта 5 части 15 статьи 65 Водного кодекса РФ (</w:t>
      </w:r>
      <w:hyperlink r:id="rId6" w:history="1">
        <w:r w:rsidRPr="00304F35">
          <w:rPr>
            <w:rStyle w:val="af4"/>
            <w:rFonts w:ascii="Times New Roman" w:hAnsi="Times New Roman" w:cs="Times New Roman"/>
            <w:sz w:val="28"/>
            <w:szCs w:val="28"/>
          </w:rPr>
          <w:t>часть 1 статьи 6.5</w:t>
        </w:r>
      </w:hyperlink>
      <w:r w:rsidRPr="00304F35">
        <w:rPr>
          <w:rFonts w:ascii="Times New Roman" w:hAnsi="Times New Roman" w:cs="Times New Roman"/>
          <w:sz w:val="28"/>
          <w:szCs w:val="28"/>
        </w:rPr>
        <w:t xml:space="preserve"> Федерального закона от 03.06.2006 N 73-ФЗ).</w:t>
      </w:r>
      <w:proofErr w:type="gram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4F35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Разведка и добыча общераспространенных полезных ископаемых в границах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зон допускаются на основании лицензии на пользование недрами, выданной до дня вступления в силу пункта 8 части 15 статьи 65 Водного кодекса РФ, на срок действия такой лицензии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4F35"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</w: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hyperlink r:id="rId7" w:history="1">
        <w:r w:rsidRPr="00304F35">
          <w:rPr>
            <w:rStyle w:val="af4"/>
            <w:rFonts w:ascii="Times New Roman" w:hAnsi="Times New Roman" w:cs="Times New Roman"/>
            <w:sz w:val="28"/>
            <w:szCs w:val="28"/>
          </w:rPr>
          <w:t>статьей 19.1</w:t>
        </w:r>
      </w:hyperlink>
      <w:r w:rsidRPr="00304F3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21 февраля 1992 года N 2395-1 "О недрах").</w:t>
      </w:r>
      <w:proofErr w:type="gram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(часть 16 в ред. Федерального </w:t>
      </w:r>
      <w:hyperlink r:id="rId8" w:history="1">
        <w:r w:rsidRPr="00304F35">
          <w:rPr>
            <w:rStyle w:val="af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F35">
        <w:rPr>
          <w:rFonts w:ascii="Times New Roman" w:hAnsi="Times New Roman" w:cs="Times New Roman"/>
          <w:sz w:val="28"/>
          <w:szCs w:val="28"/>
        </w:rPr>
        <w:t xml:space="preserve"> от 22.10.2013 N 282-ФЗ)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В границах прибрежных защитных полос наряду с установленными </w:t>
      </w:r>
      <w:hyperlink w:anchor="Par911" w:history="1">
        <w:r w:rsidRPr="00304F35">
          <w:rPr>
            <w:rStyle w:val="af4"/>
            <w:rFonts w:ascii="Times New Roman" w:hAnsi="Times New Roman" w:cs="Times New Roman"/>
            <w:sz w:val="28"/>
            <w:szCs w:val="28"/>
          </w:rPr>
          <w:t>частью 15</w:t>
        </w:r>
      </w:hyperlink>
      <w:r w:rsidRPr="00304F35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ограничениями запрещаются: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04F35">
        <w:rPr>
          <w:rFonts w:ascii="Times New Roman" w:hAnsi="Times New Roman" w:cs="Times New Roman"/>
          <w:bCs/>
          <w:sz w:val="28"/>
          <w:szCs w:val="28"/>
        </w:rPr>
        <w:t>Перечень рек на территории</w:t>
      </w:r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  <w:r w:rsidRPr="00304F35">
        <w:rPr>
          <w:rFonts w:ascii="Times New Roman" w:hAnsi="Times New Roman" w:cs="Times New Roman"/>
          <w:bCs/>
          <w:sz w:val="28"/>
          <w:szCs w:val="28"/>
        </w:rPr>
        <w:t>Михайловского сельсовета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304F35">
        <w:rPr>
          <w:rFonts w:ascii="Times New Roman" w:hAnsi="Times New Roman" w:cs="Times New Roman"/>
          <w:sz w:val="28"/>
          <w:szCs w:val="28"/>
        </w:rPr>
        <w:t>с размерами охранных зон и защитных полос.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W w:w="9544" w:type="dxa"/>
        <w:tblCellSpacing w:w="0" w:type="dxa"/>
        <w:tblInd w:w="2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7"/>
        <w:gridCol w:w="1409"/>
        <w:gridCol w:w="1549"/>
        <w:gridCol w:w="1760"/>
        <w:gridCol w:w="1531"/>
        <w:gridCol w:w="1328"/>
      </w:tblGrid>
      <w:tr w:rsidR="00304F35" w:rsidRPr="00304F35" w:rsidTr="00DC6FE9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Протяженность (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Куда впадает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зоны,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Ширина прибрежной защитной полосы,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береговой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защитнойполосы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еняды</w:t>
            </w:r>
            <w:proofErr w:type="spellEnd"/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11"/>
      <w:bookmarkEnd w:id="0"/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Охрана почв, растительности, лесов.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Мероприятия по защите почв разрабатываются в каждом конкретном случае, учитывающем категорию их загрязнения, и должны предусматривать: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рекультивацию и мелиорацию почв, восстановление плодородия;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введение специальных режимов использования;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изменение целевого назначения;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- защиту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загрязненными водами;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строительство объектов санитарной очистки территории по проектам, прошедшим экологическую экспертизу;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- борьба с эрозией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оврагообразованием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вынос за пределы селитебных территорий транзитного грузового автомобильного транспорта.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Для повышения сельскохозяйственной продуктивности почв необходимо систематическое и научно обоснованное внесение органических и минеральных удобрений, применение приемов по накоплению и сохранению влаги (снегозадержание, боронование,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бороздование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т.д. полей).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Территории, занятые оврагами, включены в систему зеленых насаждений общего пользования, незначительная их часть попадает на территории, отводимые под жилую застройку.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Овраги, попадающие в зону жилой застройки, подлежат засыпке, с предварительной прокладкой по дну дренажных труб.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Для благоустройства сохраняемых оврагов предусматривается частичная планировка склонов, дополнительные посадки древесно-кустарниковой растительности. Кроме того, организация отвода поверхностных стоков будет препятствовать дальнейшему обрушению береговых склонов.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 полосах загрязнения почв вдоль транспортных магистралей необходимо провести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использования.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Охрана зеленых насаждений</w:t>
      </w:r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Лесные ресурсы функционируют, прежде всего, как огромный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биорельеф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: 1га лесонасаждений поглощает из воздуха ежегодно до 10тонн углекислого газа, до 50тонн пыли и механических примесей, снижает фоновый уровень радиоактивности и химических реагентов. Лес является мощным озонатором воздуха, уменьшает шум и улучшает микроклимат территории.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К числу охранных мероприятий относятся: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охрана лесов от пожаров;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охрана от различных видов вредителей;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охрана от самовольных рубок, пастьбы скота;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восстановление насаждений путем посадки новых саженцев.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Проектом сохраняются существующие зеленые насаждения. При размещении парков и лесопарков следует максимально сохранять природные комплексы ландшафта территорий, существующие зеленые насаждения, естественный рельеф, верховые болота, луга и т.п., имеющих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средоохранное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средоформирующее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lastRenderedPageBreak/>
        <w:t>Охрана животного мира включает в себя: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сохранение существующих и восстановление нарушенных местообитаний животных путем облесения балок, оврагов, очистки водоемов.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увеличения численного и видового состава фауны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Для предотвращения гибели животных необходимо применение биологических методов защиты сельхозугодий и лесов, ограничение авиационной обработки полей и лесов ядохимикатами.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Учитывая возрастающее антропогенное воздействие на природу района, необходимо предусмотреть мероприятия по защите животного мира: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оградить и сохранить в естественном состоянии гнездовья редких и ценных видов;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проводить комплексные биотехнические мероприятия в лесхозах.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установить особый режим рекреационной деятельности в местах сосредоточения животных (выделить фиксированные места для купания, рыбной ловли, стоянок, исключить заезд отдыхающих в период вывода птенцов и т.п.), для чего необходимо проведение специальных исследований.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Защита от электромагнитного излучения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Источниками электромагнитного излучения являются существующие высоковольтные воздушные линии электропередач 110 КВ, 35 КВ. В целях защиты населения устанавливаются санитарно-защитные зоны вдоль трасс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устанавливаются в зависимости трансформаторов.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Защита от транспортных коммуникаций.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 составе общей проблемы экологической безопасности сокращение уровня транспортного загрязнения занимает важнейшее место.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Автомобильный транспорт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В отработанных газах (ОГ) автомобильного транспорта содержится более 200 токсичных веществ, в том числе оксид углерода, диоксиды азота и серы, соединения свинца и другие тяжелые металлы. Количество вредных выбросов зависит от интенсивности и режима движения автомобилей – скоростей движения потока, частоты переключения передач, простоев на светофорах, железнодорожных переездах и в транспортных заторах.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Режим движения автомобилей зависит от дорожных условий – радиусов горизонтальных и вертикальных кривых, типов и состояния дорожных покрытий, величины продольных уклонов, уровней загрузки дорог движением, ровности и шероховатости покрытия, количества пересечений в одном уровне.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Основным фактором снижения количества выбросов является скорость и непрерывность движения транспортного потока. Исследованиями установлено, что наименьшее загрязнение выхлопными газами происходит при скорости автомобилей 60-70 км/час.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 защите окружающей среды от различных видов загрязнения при строительстве, реконструкции, ремонте и эксплуатации дорог и мостов позволит снизить степень загрязнения придорожной полосы. Проектом генерального плана СП Михайловский сельсовет предусмотрено: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1) уменьшения загрязнение почв: </w:t>
      </w:r>
    </w:p>
    <w:p w:rsidR="00304F35" w:rsidRPr="00304F35" w:rsidRDefault="00304F35" w:rsidP="00304F3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совершенствование дорожной сети,</w:t>
      </w:r>
    </w:p>
    <w:p w:rsidR="00304F35" w:rsidRPr="00304F35" w:rsidRDefault="00304F35" w:rsidP="00304F3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санитарно-защитное озеленение вдоль дорог,</w:t>
      </w:r>
    </w:p>
    <w:p w:rsidR="00304F35" w:rsidRPr="00304F35" w:rsidRDefault="00304F35" w:rsidP="00304F35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отказ от применения этилового бензина;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2) защита окружающей среды от дорожной пыли: </w:t>
      </w:r>
    </w:p>
    <w:p w:rsidR="00304F35" w:rsidRPr="00304F35" w:rsidRDefault="00304F35" w:rsidP="00304F35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ликвидация грунтовых дорог,</w:t>
      </w:r>
    </w:p>
    <w:p w:rsidR="00304F35" w:rsidRPr="00304F35" w:rsidRDefault="00304F35" w:rsidP="00304F35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на дорогах с переходным типом покрытия периодически проводить работ по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обеспыливанию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,</w:t>
      </w:r>
    </w:p>
    <w:p w:rsidR="00304F35" w:rsidRPr="00304F35" w:rsidRDefault="00304F35" w:rsidP="00304F35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посадка зеленых насаждений вдоль дорог,</w:t>
      </w:r>
    </w:p>
    <w:p w:rsidR="00304F35" w:rsidRPr="00304F35" w:rsidRDefault="00304F35" w:rsidP="00304F35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проложении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трасс дорог через населенные пункты, а также угодья, предназначенные для выращивания ценных сельскохозяйственных культур, предусматривать твердое покрытие дорожных одежд с укреплением обочин из материалов, обработанных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вяжущими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3) Для снижения воздействие шума на население, проживающее постоянно в придорожной полосе: </w:t>
      </w:r>
    </w:p>
    <w:p w:rsidR="00304F35" w:rsidRPr="00304F35" w:rsidRDefault="00304F35" w:rsidP="00304F35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строительство обходов населенных пунктов дорогами со значительными размерами транзитного движения,</w:t>
      </w:r>
    </w:p>
    <w:p w:rsidR="00304F35" w:rsidRPr="00304F35" w:rsidRDefault="00304F35" w:rsidP="00304F35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полосы из зеленых насаждений на участках дорог </w:t>
      </w:r>
      <w:r w:rsidRPr="00304F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4F35">
        <w:rPr>
          <w:rFonts w:ascii="Times New Roman" w:hAnsi="Times New Roman" w:cs="Times New Roman"/>
          <w:sz w:val="28"/>
          <w:szCs w:val="28"/>
        </w:rPr>
        <w:t xml:space="preserve"> категорий в пределах населенных пунктов;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4) Мероприятия по защите растительного и животного мира. </w:t>
      </w:r>
    </w:p>
    <w:p w:rsidR="00304F35" w:rsidRPr="00304F35" w:rsidRDefault="00304F35" w:rsidP="00304F3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минимальное затрагивание защитных лесов, обход питомников и заповедных зон при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проложении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трасс вновь строящихся дорог,</w:t>
      </w:r>
    </w:p>
    <w:p w:rsidR="00304F35" w:rsidRPr="00304F35" w:rsidRDefault="00304F35" w:rsidP="00304F3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прокладка дорог по неудобным землям и малоценным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сельхозугодьям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,</w:t>
      </w:r>
    </w:p>
    <w:p w:rsidR="00304F35" w:rsidRPr="00304F35" w:rsidRDefault="00304F35" w:rsidP="00304F3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последующая рекультивация и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на временно изымаемых участках сельскохозяйственных и лесных угодий,</w:t>
      </w:r>
    </w:p>
    <w:p w:rsidR="00304F35" w:rsidRPr="00304F35" w:rsidRDefault="00304F35" w:rsidP="00304F3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установка соответствующих знаков и указателей в местах перехода животных через дороги;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5) Противоэрозионные мероприятия при строительстве и ремонте автомобильных дорог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35" w:rsidRPr="00304F35" w:rsidRDefault="00304F35" w:rsidP="00304F3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обязательное укрепление откосов, устройство быстротоков, рассеивающих трамплинов и гасителей водной энергии;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6) Для снижения отрицательного воздействия на водные объекты: </w:t>
      </w:r>
    </w:p>
    <w:p w:rsidR="00304F35" w:rsidRPr="00304F35" w:rsidRDefault="00304F35" w:rsidP="00304F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строительство и реконструкция мостов с учетом гидрологического режима,</w:t>
      </w:r>
    </w:p>
    <w:p w:rsidR="00304F35" w:rsidRPr="00304F35" w:rsidRDefault="00304F35" w:rsidP="00304F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отвод воды с проезжей части осуществлять с помощью лотков с предварительной очисткой воды перед сбросом в водоток.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Санитарная очистка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Санитарная очистка территории включает следующие мероприятия: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- сбор и удаление за пределы населенных пунктов твердых коммунальных отходов (мусора);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сбор и удаление жидких отбросов (нечистот и помоев) из зданий, не присоединенных к канализации;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обезвреживание отбросов;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уборка улиц и площадей;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В настоящее время Постановлением Правительства РБ от 18.02.2014 №61 утверждена Государственная программа «Экология и природные ресурсы Республики Башкортостан».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00100004"/>
      <w:bookmarkEnd w:id="1"/>
      <w:r w:rsidRPr="00304F35">
        <w:rPr>
          <w:rFonts w:ascii="Times New Roman" w:hAnsi="Times New Roman" w:cs="Times New Roman"/>
          <w:sz w:val="28"/>
          <w:szCs w:val="28"/>
          <w:u w:val="single"/>
        </w:rPr>
        <w:t>Цели и задачи государственной программы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00100005"/>
      <w:bookmarkEnd w:id="2"/>
      <w:r w:rsidRPr="00304F35">
        <w:rPr>
          <w:rFonts w:ascii="Times New Roman" w:hAnsi="Times New Roman" w:cs="Times New Roman"/>
          <w:sz w:val="28"/>
          <w:szCs w:val="28"/>
        </w:rPr>
        <w:t>Цели:</w:t>
      </w:r>
      <w:r w:rsidRPr="00304F35">
        <w:rPr>
          <w:rFonts w:ascii="Times New Roman" w:hAnsi="Times New Roman" w:cs="Times New Roman"/>
          <w:sz w:val="28"/>
          <w:szCs w:val="28"/>
        </w:rPr>
        <w:br/>
        <w:t>- развить водохозяйственный комплекс Республики Башкортостан;</w:t>
      </w:r>
      <w:r w:rsidRPr="00304F35">
        <w:rPr>
          <w:rFonts w:ascii="Times New Roman" w:hAnsi="Times New Roman" w:cs="Times New Roman"/>
          <w:sz w:val="28"/>
          <w:szCs w:val="28"/>
        </w:rPr>
        <w:br/>
        <w:t>- сохранять и рационально использовать природные ресурсы Республики Башкортостан;</w:t>
      </w:r>
      <w:r w:rsidRPr="00304F35">
        <w:rPr>
          <w:rFonts w:ascii="Times New Roman" w:hAnsi="Times New Roman" w:cs="Times New Roman"/>
          <w:sz w:val="28"/>
          <w:szCs w:val="28"/>
        </w:rPr>
        <w:br/>
        <w:t>- развивать систему управления отходами производства и потребления на территории Республики Башкортостан;</w:t>
      </w:r>
      <w:r w:rsidRPr="00304F35">
        <w:rPr>
          <w:rFonts w:ascii="Times New Roman" w:hAnsi="Times New Roman" w:cs="Times New Roman"/>
          <w:sz w:val="28"/>
          <w:szCs w:val="28"/>
        </w:rPr>
        <w:br/>
        <w:t xml:space="preserve">- сохранять благоприятную экологическую обстановку в Республике Башкортостан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00100007"/>
      <w:bookmarkEnd w:id="3"/>
      <w:r w:rsidRPr="00304F35">
        <w:rPr>
          <w:rFonts w:ascii="Times New Roman" w:hAnsi="Times New Roman" w:cs="Times New Roman"/>
          <w:sz w:val="28"/>
          <w:szCs w:val="28"/>
        </w:rPr>
        <w:t>Задачи:</w:t>
      </w:r>
      <w:r w:rsidRPr="00304F35">
        <w:rPr>
          <w:rFonts w:ascii="Times New Roman" w:hAnsi="Times New Roman" w:cs="Times New Roman"/>
          <w:sz w:val="28"/>
          <w:szCs w:val="28"/>
        </w:rPr>
        <w:br/>
        <w:t xml:space="preserve">- повысить уровень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водообеспеченности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населения и его защищенности от наводнений и иного негативного воздействия вод;</w:t>
      </w:r>
      <w:r w:rsidRPr="00304F35">
        <w:rPr>
          <w:rFonts w:ascii="Times New Roman" w:hAnsi="Times New Roman" w:cs="Times New Roman"/>
          <w:sz w:val="28"/>
          <w:szCs w:val="28"/>
        </w:rPr>
        <w:br/>
        <w:t>- сохранить имеющиеся природные ресурсы и биоразнообразие;</w:t>
      </w:r>
      <w:r w:rsidRPr="00304F35">
        <w:rPr>
          <w:rFonts w:ascii="Times New Roman" w:hAnsi="Times New Roman" w:cs="Times New Roman"/>
          <w:sz w:val="28"/>
          <w:szCs w:val="28"/>
        </w:rPr>
        <w:br/>
        <w:t xml:space="preserve">- создать инфраструктуру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экологически и санитарно-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безопасному сбору, утилизации (использованию), обезвреживанию и размещению отходов;</w:t>
      </w:r>
      <w:r w:rsidRPr="00304F35">
        <w:rPr>
          <w:rFonts w:ascii="Times New Roman" w:hAnsi="Times New Roman" w:cs="Times New Roman"/>
          <w:sz w:val="28"/>
          <w:szCs w:val="28"/>
        </w:rPr>
        <w:br/>
        <w:t xml:space="preserve">- снизить общую антропогенную нагрузку на окружающую среду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00100008"/>
      <w:bookmarkEnd w:id="4"/>
      <w:r w:rsidRPr="00304F35">
        <w:rPr>
          <w:rFonts w:ascii="Times New Roman" w:hAnsi="Times New Roman" w:cs="Times New Roman"/>
          <w:sz w:val="28"/>
          <w:szCs w:val="28"/>
        </w:rPr>
        <w:t xml:space="preserve">Сроки и этапы реализации государственной программы: </w:t>
      </w:r>
      <w:bookmarkStart w:id="5" w:name="P00100009"/>
      <w:bookmarkEnd w:id="5"/>
      <w:r w:rsidRPr="00304F35">
        <w:rPr>
          <w:rFonts w:ascii="Times New Roman" w:hAnsi="Times New Roman" w:cs="Times New Roman"/>
          <w:sz w:val="28"/>
          <w:szCs w:val="28"/>
        </w:rPr>
        <w:t>2014 - 2020 годы без деления на этапы.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0010000A"/>
      <w:bookmarkEnd w:id="6"/>
      <w:r w:rsidRPr="00304F35">
        <w:rPr>
          <w:rFonts w:ascii="Times New Roman" w:hAnsi="Times New Roman" w:cs="Times New Roman"/>
          <w:sz w:val="28"/>
          <w:szCs w:val="28"/>
        </w:rPr>
        <w:t xml:space="preserve">Перечень подпрограмм: </w:t>
      </w:r>
      <w:bookmarkStart w:id="7" w:name="P0010000B"/>
      <w:bookmarkEnd w:id="7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1) "Развитие водохозяйственного комплекса Республики Башкортостан";</w:t>
      </w:r>
      <w:r w:rsidRPr="00304F35">
        <w:rPr>
          <w:rFonts w:ascii="Times New Roman" w:hAnsi="Times New Roman" w:cs="Times New Roman"/>
          <w:sz w:val="28"/>
          <w:szCs w:val="28"/>
        </w:rPr>
        <w:br/>
        <w:t xml:space="preserve">2) "Обеспечение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природопользования в Республике Башкортостан";</w:t>
      </w:r>
      <w:r w:rsidRPr="00304F35">
        <w:rPr>
          <w:rFonts w:ascii="Times New Roman" w:hAnsi="Times New Roman" w:cs="Times New Roman"/>
          <w:sz w:val="28"/>
          <w:szCs w:val="28"/>
        </w:rPr>
        <w:br/>
        <w:t>3) "Совершенствование системы управления отходами производства и потребления в Республике Башкортостан";</w:t>
      </w:r>
      <w:r w:rsidRPr="00304F35">
        <w:rPr>
          <w:rFonts w:ascii="Times New Roman" w:hAnsi="Times New Roman" w:cs="Times New Roman"/>
          <w:sz w:val="28"/>
          <w:szCs w:val="28"/>
        </w:rPr>
        <w:br/>
        <w:t>4) "Экологическая безопасность Республики Башкортостан";</w:t>
      </w:r>
      <w:r w:rsidRPr="00304F35">
        <w:rPr>
          <w:rFonts w:ascii="Times New Roman" w:hAnsi="Times New Roman" w:cs="Times New Roman"/>
          <w:sz w:val="28"/>
          <w:szCs w:val="28"/>
        </w:rPr>
        <w:br/>
        <w:t>5) "Обеспечение реализации государственной программы "Экология и природные ресурсы Республики Башкортостан"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Сбор и удаление твердых коммунальных отходов.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      Существующие свалки ТКО  и санитарно-защитные зоны от них показаны на чертеже 20519-ГД-2 «План современного использования территории (Опорный план)».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Перечень свалок, скотомогильников см. Глава 1. Пункт 1.4 "Территории специального назначения".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Проектом предлагается ликвидировать на расчетный срок свалки ТКО, от которых расстояние до жилой застройки менее 1000м</w:t>
      </w:r>
      <w:r w:rsidRPr="00304F35">
        <w:rPr>
          <w:rFonts w:ascii="Times New Roman" w:hAnsi="Times New Roman" w:cs="Times New Roman"/>
          <w:bCs/>
          <w:sz w:val="28"/>
          <w:szCs w:val="28"/>
        </w:rPr>
        <w:t xml:space="preserve"> и несоответствующие требованиям природоохранного законодательства</w:t>
      </w:r>
      <w:r w:rsidRPr="00304F35">
        <w:rPr>
          <w:rFonts w:ascii="Times New Roman" w:hAnsi="Times New Roman" w:cs="Times New Roman"/>
          <w:sz w:val="28"/>
          <w:szCs w:val="28"/>
        </w:rPr>
        <w:t xml:space="preserve">. Перечень закрываемых свалок ТКО приведен в Главе </w:t>
      </w:r>
      <w:r w:rsidRPr="00304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F35">
        <w:rPr>
          <w:rFonts w:ascii="Times New Roman" w:hAnsi="Times New Roman" w:cs="Times New Roman"/>
          <w:sz w:val="28"/>
          <w:szCs w:val="28"/>
        </w:rPr>
        <w:t>, п. 1.5.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Проектом предлагается вывоз мусора на мусороперегрузочную станцию за границей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в западной части, с дальнейшим вывозом мусора на полигоны твердых коммунальных отходов на мусороперерабатывающее предприятие. Количества мусоровозов, необходимых для вывоза ТКО 1 мусоровоз. </w:t>
      </w:r>
      <w:r w:rsidRPr="00304F35">
        <w:rPr>
          <w:rFonts w:ascii="Times New Roman" w:hAnsi="Times New Roman" w:cs="Times New Roman"/>
          <w:bCs/>
          <w:sz w:val="28"/>
          <w:szCs w:val="28"/>
        </w:rPr>
        <w:t xml:space="preserve">Ориентировочное  количество контейнеров 5 </w:t>
      </w:r>
      <w:proofErr w:type="spellStart"/>
      <w:proofErr w:type="gramStart"/>
      <w:r w:rsidRPr="00304F35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Pr="00304F35">
        <w:rPr>
          <w:rFonts w:ascii="Times New Roman" w:hAnsi="Times New Roman" w:cs="Times New Roman"/>
          <w:bCs/>
          <w:sz w:val="28"/>
          <w:szCs w:val="28"/>
        </w:rPr>
        <w:t>: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04F35">
        <w:rPr>
          <w:rFonts w:ascii="Times New Roman" w:hAnsi="Times New Roman" w:cs="Times New Roman"/>
          <w:sz w:val="28"/>
          <w:szCs w:val="28"/>
        </w:rPr>
        <w:t xml:space="preserve">Сбор и удаление ТКО в СП Михайловский сельсовет осуществляет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филиал ГУП «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Табигат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>» РБ согласно срокам, предусмотренным санитарными правилами и правилами уборки населенных мест. Полигон ТКО был введен в эксплуатацию в 2005 году, срок эксплуатации 20 лет, площадь объекта составляет 6,5га.</w:t>
      </w:r>
    </w:p>
    <w:p w:rsidR="00304F35" w:rsidRPr="00304F35" w:rsidRDefault="00304F35" w:rsidP="00304F3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Проектируемая система сбора и удаления бытовых отходов включает: </w:t>
      </w:r>
    </w:p>
    <w:p w:rsidR="00304F35" w:rsidRPr="00304F35" w:rsidRDefault="00304F35" w:rsidP="00304F3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подготовку отходов к погрузке в собирающий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транспорт,</w:t>
      </w:r>
    </w:p>
    <w:p w:rsidR="00304F35" w:rsidRPr="00304F35" w:rsidRDefault="00304F35" w:rsidP="00304F3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организацию временного хранения отходов в домовладениях, </w:t>
      </w:r>
    </w:p>
    <w:p w:rsidR="00304F35" w:rsidRPr="00304F35" w:rsidRDefault="00304F35" w:rsidP="00304F3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сбор и вывоз бытовых отходов с территорий домовладений и организаций,</w:t>
      </w:r>
    </w:p>
    <w:p w:rsidR="00304F35" w:rsidRPr="00304F35" w:rsidRDefault="00304F35" w:rsidP="00304F3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обезвреживание и утилизацию бытовых отходов.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Периодичность удаления бытовых отходов выбирается с учетом сезонов, климатической зоны, эпидемиологической обстановки, согласовывается с местными учреждениями санитарно-эпидемиологического надзора и утверждается решением местных административных органов.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планово-регулярной системе, но не реже чем 1-2 дня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Отходы,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материала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Мусор из домовладений удаляют путем вывоза специальным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мусороперевозным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транспортом по системе планово-регулярной очистки не реже чем через 1-2 дня.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Организация планово-регулярной системы и режим удаления коммунальных отходов определяются на основании решений местных административных </w:t>
      </w:r>
      <w:r w:rsidRPr="00304F35">
        <w:rPr>
          <w:rFonts w:ascii="Times New Roman" w:hAnsi="Times New Roman" w:cs="Times New Roman"/>
          <w:sz w:val="28"/>
          <w:szCs w:val="28"/>
        </w:rPr>
        <w:lastRenderedPageBreak/>
        <w:t xml:space="preserve">органов по представлению органов коммунального хозяйства и учреждений санитарно-эпидемиологического надзора. В число объектов обязательного обслуживания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спецавтохозяй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ючают жилые здания, встроенные в жилые дома предприятия торговли, общественного питания, кинотеатры, пошивочные мастерские и другие предприятия. Из числа отдельно стоящих объектов подлежат обязательному обслуживанию учреждения здравоохранения, детские сады, ясли, школы и другие учебные заведения, кинотеатры,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рынки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>равильная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организация системы сбора и удаления отходов предполагает наличие исчерпывающих сведений об обслуживаемых объектах.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F35">
        <w:rPr>
          <w:rFonts w:ascii="Times New Roman" w:hAnsi="Times New Roman" w:cs="Times New Roman"/>
          <w:sz w:val="28"/>
          <w:szCs w:val="28"/>
          <w:u w:val="single"/>
        </w:rPr>
        <w:t>Утилизация ртутьсодержащих ламп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Среди актуальных проблем экологии важное место занимают вопросы, связанные с загрязнением среды обитания ртутью и ее соединениями. Это обусловлено, с одной стороны, широким использованием и периодическим выходом из строя разнообразных ртутьсодержащих изделий (люминесцентных и ртутных ламп, термометров, гальванических элементов и других приборов) на предприятиях, в быту, здравоохранении, транспорте, в дошкольных, учебных и научных учреждениях, а с другой стороны очень высокой токсичностью ртути.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4F35">
        <w:rPr>
          <w:rFonts w:ascii="Times New Roman" w:hAnsi="Times New Roman" w:cs="Times New Roman"/>
          <w:sz w:val="28"/>
          <w:szCs w:val="28"/>
        </w:rPr>
        <w:t xml:space="preserve">Согласно действующим в нашей стране экологическим и гигиеническим нормативам предельно допустимые концентрации (ПДК) ртути в воздухе составляют 0,0003 мг/м3, в почве – 2,1 мг/кг.18 сентября 2010 года вступило в силу Постановление Правительства Российской Федерации от 3 сентября 2010 года N 681, регулирующее порядок обращения с отработавшими свой срок люминесцентными лампочками. </w:t>
      </w:r>
      <w:proofErr w:type="gramEnd"/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Предприниматели обязаны заключать договора со специальной компанией, занимающейся вывозом таких отходов. Граждане обязаны сдавать лампы в управляющую компанию по месту жительства.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Сбор и удаление крупногабаритных отходов.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К крупногабаритным отходам относятся отходы, не помещающиеся в стандартные контейнеры.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940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50 кг/год = 47,0 т./год.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сортировке и утилизации.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 xml:space="preserve"> Селективный сбор ТКО.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организация раздельного сбора пищевых и непищевых отходов;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lastRenderedPageBreak/>
        <w:t>создание на территории населенного пункта сети приемных пунктов вторичного сырья, в том числе организация передвижных пунктов сбора вторичного сырья;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создание органами местного самоуправления условий, в том числе и экономических,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стимулирующих раздельный сбор отходов.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При установке контейнеров для раздельного сбора отходов необходимо соблюдение следующих условий: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контейнеры должны быть выкрашены в разные цвета для различных видов отходов;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304F35" w:rsidRPr="00304F35" w:rsidRDefault="00304F35" w:rsidP="00304F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Пункты приема вторсырья размещаются в пределах территорий, отведенных под размещение жилищно-эксплуатационных служб города. 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Маршрутизация движения собирающего </w:t>
      </w:r>
      <w:proofErr w:type="spellStart"/>
      <w:r w:rsidRPr="00304F35">
        <w:rPr>
          <w:rFonts w:ascii="Times New Roman" w:hAnsi="Times New Roman" w:cs="Times New Roman"/>
          <w:sz w:val="28"/>
          <w:szCs w:val="28"/>
        </w:rPr>
        <w:t>мусоровозного</w:t>
      </w:r>
      <w:proofErr w:type="spellEnd"/>
      <w:r w:rsidRPr="00304F35">
        <w:rPr>
          <w:rFonts w:ascii="Times New Roman" w:hAnsi="Times New Roman" w:cs="Times New Roman"/>
          <w:sz w:val="28"/>
          <w:szCs w:val="28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отдельному проекту. В разрабатываемом проекте раздел выполнен в объеме соответствующем данной стадии, </w:t>
      </w:r>
      <w:proofErr w:type="gramStart"/>
      <w:r w:rsidRPr="00304F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04F3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>Сбор утилизацию и переработку специфических видов отходов (люминесцентные, ртутные лампы, биологические отходы, аккумуляторы,  автомобильные шины) производят специализированные организации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b/>
          <w:bCs/>
          <w:sz w:val="28"/>
          <w:szCs w:val="28"/>
        </w:rPr>
        <w:t>Основные технико-экономические показатели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5000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2964"/>
        <w:gridCol w:w="1422"/>
        <w:gridCol w:w="2204"/>
        <w:gridCol w:w="2205"/>
      </w:tblGrid>
      <w:tr w:rsidR="00304F35" w:rsidRPr="00304F35" w:rsidTr="00DC6FE9">
        <w:trPr>
          <w:trHeight w:val="473"/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Расчётный срок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rHeight w:val="195"/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9D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 в границах сельсовета всего, в том чис</w:t>
            </w:r>
            <w:bookmarkStart w:id="8" w:name="_GoBack"/>
            <w:bookmarkEnd w:id="8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 по функциональному использованию: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/%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7637,4/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7637,4/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Территории населённых пунктов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280,8/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391,6/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51,5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78,6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т. ч.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8,4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63,6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114,3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удённовец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13,8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13,8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8,7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11,1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1,6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42,6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53,6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4,2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23,1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30,4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3,2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55,1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63,1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4,8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умаля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22,4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26,7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 территорий </w:t>
            </w: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населённых пунктов всего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Территории за чертой населённых пунктов всего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7356,6/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7245,8/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-леса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873,4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873,4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-водоёмы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10,4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10,4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-территории </w:t>
            </w:r>
            <w:proofErr w:type="spellStart"/>
            <w:proofErr w:type="gramStart"/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производствен-ных</w:t>
            </w:r>
            <w:proofErr w:type="spellEnd"/>
            <w:proofErr w:type="gramEnd"/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предприятий за чертой населённых пунктов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22,1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24,1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-кладбища за чертой населённых пунктов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4,2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4,2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-коридоры нефтепроводов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220,1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220,1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-прочие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6226,4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6113,6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Население всего 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с/с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уденновец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умаля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Плотность населения средняя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Жилой фонд, всего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тыс.кв.м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18,1/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0,94/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Жилой фонд по нас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унктам: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3,12/60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7,09/112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2,85/70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8,05/128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уденновец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0,94/23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0,94/23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0,35/10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0,76/17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1,96/45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3,00/62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2,05/42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3,18/57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5,35/101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8,40/136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умаля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1,48/35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1,48/35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Новое строительство всего, в том числе по нас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унктам: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14,8/184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3,97/52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угабашево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5,2/58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уденновец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Новокостеево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0,41/7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Шуган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1,04/17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1,13/15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тарово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3,05/35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умаля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Жилищная обеспеченность средняя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учреждения-всего/1000 чел.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31/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бытового 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Предприятия розничной торговли 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300/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470/522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470/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168/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168/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Транспортная инфраструктура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Протяженность улиц и дорог - всего: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-а/д межмуниципального значения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-а/д местного значения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-главные улицы в населенных пунктах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второстепенные улицы в населенных пунктах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 и благоустройство территории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Водопотребление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Водоотведение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очистных сооружений канализации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Электрическая нагрузка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Потребление тепла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тыс. Гкал/год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Потребление газа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04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2534,8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Телефонизация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номеров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 ливневая канализация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 дренаж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природы и рациональное природопользование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Озеленение санитарно-защитных зон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04F35" w:rsidRPr="00304F35" w:rsidTr="00DC6FE9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Ориентировочная стоимость стр</w:t>
            </w:r>
            <w:proofErr w:type="gramStart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.-</w:t>
            </w:r>
            <w:proofErr w:type="spellStart"/>
            <w:proofErr w:type="gram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</w:t>
            </w:r>
            <w:proofErr w:type="spellEnd"/>
            <w:r w:rsidRPr="00304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(жилищное стр.-во и инфраструктура)*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F35">
              <w:rPr>
                <w:rFonts w:ascii="Times New Roman" w:hAnsi="Times New Roman" w:cs="Times New Roman"/>
                <w:sz w:val="28"/>
                <w:szCs w:val="28"/>
              </w:rPr>
              <w:t>1036,0</w:t>
            </w:r>
          </w:p>
          <w:p w:rsidR="00304F35" w:rsidRPr="00304F35" w:rsidRDefault="00304F35" w:rsidP="0030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35">
        <w:rPr>
          <w:rFonts w:ascii="Times New Roman" w:hAnsi="Times New Roman" w:cs="Times New Roman"/>
          <w:sz w:val="28"/>
          <w:szCs w:val="28"/>
        </w:rPr>
        <w:t xml:space="preserve">     Примечание: * - показатели уточняются рабочими проектами.</w:t>
      </w: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304F35" w:rsidRDefault="00304F35" w:rsidP="00304F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4F35" w:rsidRDefault="00304F35" w:rsidP="0024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Default="00304F35" w:rsidP="0024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35" w:rsidRPr="007E27CB" w:rsidRDefault="00304F35" w:rsidP="0024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F35" w:rsidRPr="007E27CB" w:rsidSect="007E2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E23A5D"/>
    <w:multiLevelType w:val="multilevel"/>
    <w:tmpl w:val="A034896C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pacing w:val="12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D22CA3"/>
    <w:multiLevelType w:val="hybridMultilevel"/>
    <w:tmpl w:val="2ED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BC3"/>
    <w:multiLevelType w:val="multilevel"/>
    <w:tmpl w:val="02E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57CB"/>
    <w:multiLevelType w:val="multilevel"/>
    <w:tmpl w:val="A95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FE4077"/>
    <w:multiLevelType w:val="multilevel"/>
    <w:tmpl w:val="C450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F17AC"/>
    <w:multiLevelType w:val="multilevel"/>
    <w:tmpl w:val="94002F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C47131B"/>
    <w:multiLevelType w:val="hybridMultilevel"/>
    <w:tmpl w:val="69BA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00D8"/>
    <w:multiLevelType w:val="multilevel"/>
    <w:tmpl w:val="F698D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0B874C9"/>
    <w:multiLevelType w:val="multilevel"/>
    <w:tmpl w:val="421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33C28"/>
    <w:multiLevelType w:val="multilevel"/>
    <w:tmpl w:val="0D9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957B5"/>
    <w:multiLevelType w:val="multilevel"/>
    <w:tmpl w:val="20D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63DB8"/>
    <w:multiLevelType w:val="multilevel"/>
    <w:tmpl w:val="D57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9A2298"/>
    <w:multiLevelType w:val="multilevel"/>
    <w:tmpl w:val="BFBE6C2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pacing w:val="12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C481004"/>
    <w:multiLevelType w:val="multilevel"/>
    <w:tmpl w:val="238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4218C"/>
    <w:multiLevelType w:val="multilevel"/>
    <w:tmpl w:val="4FEA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A6A96"/>
    <w:multiLevelType w:val="multilevel"/>
    <w:tmpl w:val="AE8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16811"/>
    <w:multiLevelType w:val="multilevel"/>
    <w:tmpl w:val="3C5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51463"/>
    <w:multiLevelType w:val="multilevel"/>
    <w:tmpl w:val="986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1E4CF0"/>
    <w:multiLevelType w:val="hybridMultilevel"/>
    <w:tmpl w:val="D4F8B7F6"/>
    <w:lvl w:ilvl="0" w:tplc="CD34E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A604B3"/>
    <w:multiLevelType w:val="multilevel"/>
    <w:tmpl w:val="ED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B027C"/>
    <w:multiLevelType w:val="multilevel"/>
    <w:tmpl w:val="15B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6108E"/>
    <w:multiLevelType w:val="multilevel"/>
    <w:tmpl w:val="ADC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F27B0"/>
    <w:multiLevelType w:val="multilevel"/>
    <w:tmpl w:val="A9C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E285F"/>
    <w:multiLevelType w:val="multilevel"/>
    <w:tmpl w:val="20F4A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50C4300A"/>
    <w:multiLevelType w:val="hybridMultilevel"/>
    <w:tmpl w:val="7A58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62C20"/>
    <w:multiLevelType w:val="multilevel"/>
    <w:tmpl w:val="116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2F3271"/>
    <w:multiLevelType w:val="multilevel"/>
    <w:tmpl w:val="D05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9586A"/>
    <w:multiLevelType w:val="multilevel"/>
    <w:tmpl w:val="4D0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95813"/>
    <w:multiLevelType w:val="hybridMultilevel"/>
    <w:tmpl w:val="D960CD14"/>
    <w:lvl w:ilvl="0" w:tplc="6198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F8357D"/>
    <w:multiLevelType w:val="multilevel"/>
    <w:tmpl w:val="5AB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27D30"/>
    <w:multiLevelType w:val="multilevel"/>
    <w:tmpl w:val="E69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30CAC"/>
    <w:multiLevelType w:val="multilevel"/>
    <w:tmpl w:val="9D1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D6E52"/>
    <w:multiLevelType w:val="multilevel"/>
    <w:tmpl w:val="00B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E5B24"/>
    <w:multiLevelType w:val="multilevel"/>
    <w:tmpl w:val="6E0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06E68"/>
    <w:multiLevelType w:val="multilevel"/>
    <w:tmpl w:val="916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93125"/>
    <w:multiLevelType w:val="multilevel"/>
    <w:tmpl w:val="34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1362D9"/>
    <w:multiLevelType w:val="hybridMultilevel"/>
    <w:tmpl w:val="736ED2C8"/>
    <w:lvl w:ilvl="0" w:tplc="BB5686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7"/>
  </w:num>
  <w:num w:numId="7">
    <w:abstractNumId w:val="34"/>
  </w:num>
  <w:num w:numId="8">
    <w:abstractNumId w:val="38"/>
  </w:num>
  <w:num w:numId="9">
    <w:abstractNumId w:val="16"/>
  </w:num>
  <w:num w:numId="10">
    <w:abstractNumId w:val="4"/>
  </w:num>
  <w:num w:numId="11">
    <w:abstractNumId w:val="32"/>
  </w:num>
  <w:num w:numId="12">
    <w:abstractNumId w:val="36"/>
  </w:num>
  <w:num w:numId="13">
    <w:abstractNumId w:val="35"/>
  </w:num>
  <w:num w:numId="14">
    <w:abstractNumId w:val="30"/>
  </w:num>
  <w:num w:numId="15">
    <w:abstractNumId w:val="20"/>
  </w:num>
  <w:num w:numId="16">
    <w:abstractNumId w:val="14"/>
  </w:num>
  <w:num w:numId="17">
    <w:abstractNumId w:val="23"/>
  </w:num>
  <w:num w:numId="18">
    <w:abstractNumId w:val="12"/>
  </w:num>
  <w:num w:numId="19">
    <w:abstractNumId w:val="26"/>
  </w:num>
  <w:num w:numId="20">
    <w:abstractNumId w:val="31"/>
  </w:num>
  <w:num w:numId="21">
    <w:abstractNumId w:val="33"/>
  </w:num>
  <w:num w:numId="22">
    <w:abstractNumId w:val="28"/>
    <w:lvlOverride w:ilvl="0">
      <w:startOverride w:val="1"/>
    </w:lvlOverride>
  </w:num>
  <w:num w:numId="23">
    <w:abstractNumId w:val="29"/>
  </w:num>
  <w:num w:numId="24">
    <w:abstractNumId w:val="18"/>
  </w:num>
  <w:num w:numId="25">
    <w:abstractNumId w:val="5"/>
  </w:num>
  <w:num w:numId="26">
    <w:abstractNumId w:val="1"/>
  </w:num>
  <w:num w:numId="27">
    <w:abstractNumId w:val="10"/>
  </w:num>
  <w:num w:numId="28">
    <w:abstractNumId w:val="21"/>
  </w:num>
  <w:num w:numId="29">
    <w:abstractNumId w:val="39"/>
  </w:num>
  <w:num w:numId="30">
    <w:abstractNumId w:val="24"/>
  </w:num>
  <w:num w:numId="31">
    <w:abstractNumId w:val="37"/>
  </w:num>
  <w:num w:numId="32">
    <w:abstractNumId w:val="13"/>
  </w:num>
  <w:num w:numId="33">
    <w:abstractNumId w:val="22"/>
  </w:num>
  <w:num w:numId="34">
    <w:abstractNumId w:val="19"/>
  </w:num>
  <w:num w:numId="35">
    <w:abstractNumId w:val="9"/>
  </w:num>
  <w:num w:numId="36">
    <w:abstractNumId w:val="3"/>
  </w:num>
  <w:num w:numId="37">
    <w:abstractNumId w:val="11"/>
  </w:num>
  <w:num w:numId="38">
    <w:abstractNumId w:val="17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B1"/>
    <w:rsid w:val="00247E0E"/>
    <w:rsid w:val="00281D39"/>
    <w:rsid w:val="00304F35"/>
    <w:rsid w:val="006A7BE6"/>
    <w:rsid w:val="007E27CB"/>
    <w:rsid w:val="009A7913"/>
    <w:rsid w:val="009D01B3"/>
    <w:rsid w:val="00E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F35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4F3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4F35"/>
    <w:pPr>
      <w:keepNext/>
      <w:keepLines/>
      <w:widowControl w:val="0"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35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F35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4F3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ru-RU"/>
    </w:rPr>
  </w:style>
  <w:style w:type="paragraph" w:styleId="a3">
    <w:name w:val="Normal (Web)"/>
    <w:basedOn w:val="a"/>
    <w:uiPriority w:val="99"/>
    <w:rsid w:val="00304F3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a"/>
    <w:rsid w:val="00304F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CharStyle6">
    <w:name w:val="CharStyle6"/>
    <w:basedOn w:val="a0"/>
    <w:rsid w:val="00304F3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2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13">
    <w:name w:val="CharStyle13"/>
    <w:basedOn w:val="a0"/>
    <w:rsid w:val="00304F3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1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50">
    <w:name w:val="CharStyle50"/>
    <w:basedOn w:val="CharStyle6"/>
    <w:rsid w:val="00304F3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4F3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04F35"/>
  </w:style>
  <w:style w:type="character" w:customStyle="1" w:styleId="WW-Absatz-Standardschriftart">
    <w:name w:val="WW-Absatz-Standardschriftart"/>
    <w:rsid w:val="00304F35"/>
  </w:style>
  <w:style w:type="character" w:customStyle="1" w:styleId="WW-Absatz-Standardschriftart1">
    <w:name w:val="WW-Absatz-Standardschriftart1"/>
    <w:rsid w:val="00304F35"/>
  </w:style>
  <w:style w:type="character" w:customStyle="1" w:styleId="WW-Absatz-Standardschriftart11">
    <w:name w:val="WW-Absatz-Standardschriftart11"/>
    <w:rsid w:val="00304F35"/>
  </w:style>
  <w:style w:type="character" w:customStyle="1" w:styleId="WW-Absatz-Standardschriftart111">
    <w:name w:val="WW-Absatz-Standardschriftart111"/>
    <w:rsid w:val="00304F35"/>
  </w:style>
  <w:style w:type="character" w:customStyle="1" w:styleId="WW-Absatz-Standardschriftart1111">
    <w:name w:val="WW-Absatz-Standardschriftart1111"/>
    <w:rsid w:val="00304F35"/>
  </w:style>
  <w:style w:type="character" w:customStyle="1" w:styleId="WW-Absatz-Standardschriftart11111">
    <w:name w:val="WW-Absatz-Standardschriftart11111"/>
    <w:rsid w:val="00304F35"/>
  </w:style>
  <w:style w:type="character" w:customStyle="1" w:styleId="WW-Absatz-Standardschriftart111111">
    <w:name w:val="WW-Absatz-Standardschriftart111111"/>
    <w:rsid w:val="00304F35"/>
  </w:style>
  <w:style w:type="character" w:customStyle="1" w:styleId="WW-Absatz-Standardschriftart1111111">
    <w:name w:val="WW-Absatz-Standardschriftart1111111"/>
    <w:rsid w:val="00304F35"/>
  </w:style>
  <w:style w:type="character" w:customStyle="1" w:styleId="WW-Absatz-Standardschriftart11111111">
    <w:name w:val="WW-Absatz-Standardschriftart11111111"/>
    <w:rsid w:val="00304F35"/>
  </w:style>
  <w:style w:type="character" w:customStyle="1" w:styleId="WW-Absatz-Standardschriftart111111111">
    <w:name w:val="WW-Absatz-Standardschriftart111111111"/>
    <w:rsid w:val="00304F35"/>
  </w:style>
  <w:style w:type="character" w:customStyle="1" w:styleId="WW-Absatz-Standardschriftart1111111111">
    <w:name w:val="WW-Absatz-Standardschriftart1111111111"/>
    <w:rsid w:val="00304F35"/>
  </w:style>
  <w:style w:type="character" w:customStyle="1" w:styleId="WW-Absatz-Standardschriftart11111111111">
    <w:name w:val="WW-Absatz-Standardschriftart11111111111"/>
    <w:rsid w:val="00304F35"/>
  </w:style>
  <w:style w:type="character" w:customStyle="1" w:styleId="WW-Absatz-Standardschriftart111111111111">
    <w:name w:val="WW-Absatz-Standardschriftart111111111111"/>
    <w:rsid w:val="00304F35"/>
  </w:style>
  <w:style w:type="character" w:customStyle="1" w:styleId="WW-Absatz-Standardschriftart1111111111111">
    <w:name w:val="WW-Absatz-Standardschriftart1111111111111"/>
    <w:rsid w:val="00304F35"/>
  </w:style>
  <w:style w:type="character" w:customStyle="1" w:styleId="WW-Absatz-Standardschriftart11111111111111">
    <w:name w:val="WW-Absatz-Standardschriftart11111111111111"/>
    <w:rsid w:val="00304F35"/>
  </w:style>
  <w:style w:type="character" w:customStyle="1" w:styleId="WW-Absatz-Standardschriftart111111111111111">
    <w:name w:val="WW-Absatz-Standardschriftart111111111111111"/>
    <w:rsid w:val="00304F35"/>
  </w:style>
  <w:style w:type="character" w:customStyle="1" w:styleId="WW-Absatz-Standardschriftart1111111111111111">
    <w:name w:val="WW-Absatz-Standardschriftart1111111111111111"/>
    <w:rsid w:val="00304F35"/>
  </w:style>
  <w:style w:type="character" w:customStyle="1" w:styleId="WW-Absatz-Standardschriftart11111111111111111">
    <w:name w:val="WW-Absatz-Standardschriftart11111111111111111"/>
    <w:rsid w:val="00304F35"/>
  </w:style>
  <w:style w:type="character" w:customStyle="1" w:styleId="WW-Absatz-Standardschriftart111111111111111111">
    <w:name w:val="WW-Absatz-Standardschriftart111111111111111111"/>
    <w:rsid w:val="00304F35"/>
  </w:style>
  <w:style w:type="character" w:customStyle="1" w:styleId="WW-Absatz-Standardschriftart1111111111111111111">
    <w:name w:val="WW-Absatz-Standardschriftart1111111111111111111"/>
    <w:rsid w:val="00304F35"/>
  </w:style>
  <w:style w:type="character" w:customStyle="1" w:styleId="WW-Absatz-Standardschriftart11111111111111111111">
    <w:name w:val="WW-Absatz-Standardschriftart11111111111111111111"/>
    <w:rsid w:val="00304F35"/>
  </w:style>
  <w:style w:type="character" w:customStyle="1" w:styleId="WW-Absatz-Standardschriftart111111111111111111111">
    <w:name w:val="WW-Absatz-Standardschriftart111111111111111111111"/>
    <w:rsid w:val="00304F35"/>
  </w:style>
  <w:style w:type="character" w:customStyle="1" w:styleId="WW-Absatz-Standardschriftart1111111111111111111111">
    <w:name w:val="WW-Absatz-Standardschriftart1111111111111111111111"/>
    <w:rsid w:val="00304F35"/>
  </w:style>
  <w:style w:type="character" w:customStyle="1" w:styleId="WW-Absatz-Standardschriftart11111111111111111111111">
    <w:name w:val="WW-Absatz-Standardschriftart11111111111111111111111"/>
    <w:rsid w:val="00304F35"/>
  </w:style>
  <w:style w:type="character" w:customStyle="1" w:styleId="WW-Absatz-Standardschriftart111111111111111111111111">
    <w:name w:val="WW-Absatz-Standardschriftart111111111111111111111111"/>
    <w:rsid w:val="00304F35"/>
  </w:style>
  <w:style w:type="character" w:customStyle="1" w:styleId="WW-Absatz-Standardschriftart1111111111111111111111111">
    <w:name w:val="WW-Absatz-Standardschriftart1111111111111111111111111"/>
    <w:rsid w:val="00304F35"/>
  </w:style>
  <w:style w:type="character" w:customStyle="1" w:styleId="WW-Absatz-Standardschriftart11111111111111111111111111">
    <w:name w:val="WW-Absatz-Standardschriftart11111111111111111111111111"/>
    <w:rsid w:val="00304F35"/>
  </w:style>
  <w:style w:type="character" w:customStyle="1" w:styleId="WW-Absatz-Standardschriftart111111111111111111111111111">
    <w:name w:val="WW-Absatz-Standardschriftart111111111111111111111111111"/>
    <w:rsid w:val="00304F35"/>
  </w:style>
  <w:style w:type="character" w:customStyle="1" w:styleId="WW-Absatz-Standardschriftart1111111111111111111111111111">
    <w:name w:val="WW-Absatz-Standardschriftart1111111111111111111111111111"/>
    <w:rsid w:val="00304F35"/>
  </w:style>
  <w:style w:type="character" w:customStyle="1" w:styleId="WW-Absatz-Standardschriftart11111111111111111111111111111">
    <w:name w:val="WW-Absatz-Standardschriftart11111111111111111111111111111"/>
    <w:rsid w:val="00304F35"/>
  </w:style>
  <w:style w:type="character" w:customStyle="1" w:styleId="WW-Absatz-Standardschriftart111111111111111111111111111111">
    <w:name w:val="WW-Absatz-Standardschriftart111111111111111111111111111111"/>
    <w:rsid w:val="00304F35"/>
  </w:style>
  <w:style w:type="character" w:customStyle="1" w:styleId="WW-Absatz-Standardschriftart1111111111111111111111111111111">
    <w:name w:val="WW-Absatz-Standardschriftart1111111111111111111111111111111"/>
    <w:rsid w:val="00304F35"/>
  </w:style>
  <w:style w:type="character" w:customStyle="1" w:styleId="WW-Absatz-Standardschriftart11111111111111111111111111111111">
    <w:name w:val="WW-Absatz-Standardschriftart11111111111111111111111111111111"/>
    <w:rsid w:val="00304F35"/>
  </w:style>
  <w:style w:type="character" w:customStyle="1" w:styleId="WW-Absatz-Standardschriftart111111111111111111111111111111111">
    <w:name w:val="WW-Absatz-Standardschriftart111111111111111111111111111111111"/>
    <w:rsid w:val="00304F35"/>
  </w:style>
  <w:style w:type="character" w:customStyle="1" w:styleId="WW-Absatz-Standardschriftart1111111111111111111111111111111111">
    <w:name w:val="WW-Absatz-Standardschriftart1111111111111111111111111111111111"/>
    <w:rsid w:val="00304F35"/>
  </w:style>
  <w:style w:type="character" w:customStyle="1" w:styleId="WW-Absatz-Standardschriftart11111111111111111111111111111111111">
    <w:name w:val="WW-Absatz-Standardschriftart11111111111111111111111111111111111"/>
    <w:rsid w:val="00304F35"/>
  </w:style>
  <w:style w:type="character" w:customStyle="1" w:styleId="WW-Absatz-Standardschriftart111111111111111111111111111111111111">
    <w:name w:val="WW-Absatz-Standardschriftart111111111111111111111111111111111111"/>
    <w:rsid w:val="00304F35"/>
  </w:style>
  <w:style w:type="character" w:customStyle="1" w:styleId="WW-Absatz-Standardschriftart1111111111111111111111111111111111111">
    <w:name w:val="WW-Absatz-Standardschriftart1111111111111111111111111111111111111"/>
    <w:rsid w:val="00304F35"/>
  </w:style>
  <w:style w:type="character" w:customStyle="1" w:styleId="WW-Absatz-Standardschriftart11111111111111111111111111111111111111">
    <w:name w:val="WW-Absatz-Standardschriftart11111111111111111111111111111111111111"/>
    <w:rsid w:val="00304F35"/>
  </w:style>
  <w:style w:type="character" w:customStyle="1" w:styleId="WW-Absatz-Standardschriftart111111111111111111111111111111111111111">
    <w:name w:val="WW-Absatz-Standardschriftart111111111111111111111111111111111111111"/>
    <w:rsid w:val="00304F35"/>
  </w:style>
  <w:style w:type="character" w:customStyle="1" w:styleId="WW-Absatz-Standardschriftart1111111111111111111111111111111111111111">
    <w:name w:val="WW-Absatz-Standardschriftart1111111111111111111111111111111111111111"/>
    <w:rsid w:val="00304F35"/>
  </w:style>
  <w:style w:type="character" w:customStyle="1" w:styleId="WW-Absatz-Standardschriftart11111111111111111111111111111111111111111">
    <w:name w:val="WW-Absatz-Standardschriftart11111111111111111111111111111111111111111"/>
    <w:rsid w:val="00304F35"/>
  </w:style>
  <w:style w:type="character" w:customStyle="1" w:styleId="a7">
    <w:name w:val="Маркеры списка"/>
    <w:rsid w:val="00304F35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  <w:rsid w:val="00304F35"/>
  </w:style>
  <w:style w:type="paragraph" w:customStyle="1" w:styleId="a9">
    <w:name w:val="Заголовок"/>
    <w:basedOn w:val="a"/>
    <w:next w:val="aa"/>
    <w:rsid w:val="00304F3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a">
    <w:name w:val="Body Text"/>
    <w:basedOn w:val="a"/>
    <w:link w:val="ab"/>
    <w:semiHidden/>
    <w:rsid w:val="00304F3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4F3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1">
    <w:name w:val="Название1"/>
    <w:basedOn w:val="a"/>
    <w:rsid w:val="00304F3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rsid w:val="00304F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ac">
    <w:name w:val="Содержимое таблицы"/>
    <w:basedOn w:val="a"/>
    <w:rsid w:val="00304F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d">
    <w:name w:val="Заголовок таблицы"/>
    <w:basedOn w:val="ac"/>
    <w:rsid w:val="00304F3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04F3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04F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04F3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304F3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304F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04F35"/>
  </w:style>
  <w:style w:type="character" w:styleId="af2">
    <w:name w:val="Emphasis"/>
    <w:basedOn w:val="a0"/>
    <w:uiPriority w:val="20"/>
    <w:qFormat/>
    <w:rsid w:val="00304F3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04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4F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04F35"/>
    <w:rPr>
      <w:b/>
      <w:bCs/>
    </w:rPr>
  </w:style>
  <w:style w:type="character" w:customStyle="1" w:styleId="apple-converted-space">
    <w:name w:val="apple-converted-space"/>
    <w:basedOn w:val="a0"/>
    <w:rsid w:val="00304F35"/>
  </w:style>
  <w:style w:type="character" w:customStyle="1" w:styleId="match">
    <w:name w:val="match"/>
    <w:basedOn w:val="a0"/>
    <w:rsid w:val="00304F35"/>
  </w:style>
  <w:style w:type="character" w:styleId="af4">
    <w:name w:val="Hyperlink"/>
    <w:basedOn w:val="a0"/>
    <w:uiPriority w:val="99"/>
    <w:unhideWhenUsed/>
    <w:rsid w:val="00304F35"/>
    <w:rPr>
      <w:color w:val="0000FF"/>
      <w:u w:val="single"/>
    </w:rPr>
  </w:style>
  <w:style w:type="paragraph" w:customStyle="1" w:styleId="western">
    <w:name w:val="western"/>
    <w:basedOn w:val="a"/>
    <w:rsid w:val="00304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04F3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6">
    <w:name w:val="No Spacing"/>
    <w:uiPriority w:val="1"/>
    <w:qFormat/>
    <w:rsid w:val="00304F3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f7">
    <w:name w:val="Subtle Emphasis"/>
    <w:basedOn w:val="a0"/>
    <w:uiPriority w:val="19"/>
    <w:qFormat/>
    <w:rsid w:val="00304F35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304F35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304F3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F35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4F3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4F35"/>
    <w:pPr>
      <w:keepNext/>
      <w:keepLines/>
      <w:widowControl w:val="0"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35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F35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4F3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ru-RU"/>
    </w:rPr>
  </w:style>
  <w:style w:type="paragraph" w:styleId="a3">
    <w:name w:val="Normal (Web)"/>
    <w:basedOn w:val="a"/>
    <w:uiPriority w:val="99"/>
    <w:rsid w:val="00304F3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a"/>
    <w:rsid w:val="00304F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CharStyle6">
    <w:name w:val="CharStyle6"/>
    <w:basedOn w:val="a0"/>
    <w:rsid w:val="00304F3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2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13">
    <w:name w:val="CharStyle13"/>
    <w:basedOn w:val="a0"/>
    <w:rsid w:val="00304F3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1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50">
    <w:name w:val="CharStyle50"/>
    <w:basedOn w:val="CharStyle6"/>
    <w:rsid w:val="00304F3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4F3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04F35"/>
  </w:style>
  <w:style w:type="character" w:customStyle="1" w:styleId="WW-Absatz-Standardschriftart">
    <w:name w:val="WW-Absatz-Standardschriftart"/>
    <w:rsid w:val="00304F35"/>
  </w:style>
  <w:style w:type="character" w:customStyle="1" w:styleId="WW-Absatz-Standardschriftart1">
    <w:name w:val="WW-Absatz-Standardschriftart1"/>
    <w:rsid w:val="00304F35"/>
  </w:style>
  <w:style w:type="character" w:customStyle="1" w:styleId="WW-Absatz-Standardschriftart11">
    <w:name w:val="WW-Absatz-Standardschriftart11"/>
    <w:rsid w:val="00304F35"/>
  </w:style>
  <w:style w:type="character" w:customStyle="1" w:styleId="WW-Absatz-Standardschriftart111">
    <w:name w:val="WW-Absatz-Standardschriftart111"/>
    <w:rsid w:val="00304F35"/>
  </w:style>
  <w:style w:type="character" w:customStyle="1" w:styleId="WW-Absatz-Standardschriftart1111">
    <w:name w:val="WW-Absatz-Standardschriftart1111"/>
    <w:rsid w:val="00304F35"/>
  </w:style>
  <w:style w:type="character" w:customStyle="1" w:styleId="WW-Absatz-Standardschriftart11111">
    <w:name w:val="WW-Absatz-Standardschriftart11111"/>
    <w:rsid w:val="00304F35"/>
  </w:style>
  <w:style w:type="character" w:customStyle="1" w:styleId="WW-Absatz-Standardschriftart111111">
    <w:name w:val="WW-Absatz-Standardschriftart111111"/>
    <w:rsid w:val="00304F35"/>
  </w:style>
  <w:style w:type="character" w:customStyle="1" w:styleId="WW-Absatz-Standardschriftart1111111">
    <w:name w:val="WW-Absatz-Standardschriftart1111111"/>
    <w:rsid w:val="00304F35"/>
  </w:style>
  <w:style w:type="character" w:customStyle="1" w:styleId="WW-Absatz-Standardschriftart11111111">
    <w:name w:val="WW-Absatz-Standardschriftart11111111"/>
    <w:rsid w:val="00304F35"/>
  </w:style>
  <w:style w:type="character" w:customStyle="1" w:styleId="WW-Absatz-Standardschriftart111111111">
    <w:name w:val="WW-Absatz-Standardschriftart111111111"/>
    <w:rsid w:val="00304F35"/>
  </w:style>
  <w:style w:type="character" w:customStyle="1" w:styleId="WW-Absatz-Standardschriftart1111111111">
    <w:name w:val="WW-Absatz-Standardschriftart1111111111"/>
    <w:rsid w:val="00304F35"/>
  </w:style>
  <w:style w:type="character" w:customStyle="1" w:styleId="WW-Absatz-Standardschriftart11111111111">
    <w:name w:val="WW-Absatz-Standardschriftart11111111111"/>
    <w:rsid w:val="00304F35"/>
  </w:style>
  <w:style w:type="character" w:customStyle="1" w:styleId="WW-Absatz-Standardschriftart111111111111">
    <w:name w:val="WW-Absatz-Standardschriftart111111111111"/>
    <w:rsid w:val="00304F35"/>
  </w:style>
  <w:style w:type="character" w:customStyle="1" w:styleId="WW-Absatz-Standardschriftart1111111111111">
    <w:name w:val="WW-Absatz-Standardschriftart1111111111111"/>
    <w:rsid w:val="00304F35"/>
  </w:style>
  <w:style w:type="character" w:customStyle="1" w:styleId="WW-Absatz-Standardschriftart11111111111111">
    <w:name w:val="WW-Absatz-Standardschriftart11111111111111"/>
    <w:rsid w:val="00304F35"/>
  </w:style>
  <w:style w:type="character" w:customStyle="1" w:styleId="WW-Absatz-Standardschriftart111111111111111">
    <w:name w:val="WW-Absatz-Standardschriftart111111111111111"/>
    <w:rsid w:val="00304F35"/>
  </w:style>
  <w:style w:type="character" w:customStyle="1" w:styleId="WW-Absatz-Standardschriftart1111111111111111">
    <w:name w:val="WW-Absatz-Standardschriftart1111111111111111"/>
    <w:rsid w:val="00304F35"/>
  </w:style>
  <w:style w:type="character" w:customStyle="1" w:styleId="WW-Absatz-Standardschriftart11111111111111111">
    <w:name w:val="WW-Absatz-Standardschriftart11111111111111111"/>
    <w:rsid w:val="00304F35"/>
  </w:style>
  <w:style w:type="character" w:customStyle="1" w:styleId="WW-Absatz-Standardschriftart111111111111111111">
    <w:name w:val="WW-Absatz-Standardschriftart111111111111111111"/>
    <w:rsid w:val="00304F35"/>
  </w:style>
  <w:style w:type="character" w:customStyle="1" w:styleId="WW-Absatz-Standardschriftart1111111111111111111">
    <w:name w:val="WW-Absatz-Standardschriftart1111111111111111111"/>
    <w:rsid w:val="00304F35"/>
  </w:style>
  <w:style w:type="character" w:customStyle="1" w:styleId="WW-Absatz-Standardschriftart11111111111111111111">
    <w:name w:val="WW-Absatz-Standardschriftart11111111111111111111"/>
    <w:rsid w:val="00304F35"/>
  </w:style>
  <w:style w:type="character" w:customStyle="1" w:styleId="WW-Absatz-Standardschriftart111111111111111111111">
    <w:name w:val="WW-Absatz-Standardschriftart111111111111111111111"/>
    <w:rsid w:val="00304F35"/>
  </w:style>
  <w:style w:type="character" w:customStyle="1" w:styleId="WW-Absatz-Standardschriftart1111111111111111111111">
    <w:name w:val="WW-Absatz-Standardschriftart1111111111111111111111"/>
    <w:rsid w:val="00304F35"/>
  </w:style>
  <w:style w:type="character" w:customStyle="1" w:styleId="WW-Absatz-Standardschriftart11111111111111111111111">
    <w:name w:val="WW-Absatz-Standardschriftart11111111111111111111111"/>
    <w:rsid w:val="00304F35"/>
  </w:style>
  <w:style w:type="character" w:customStyle="1" w:styleId="WW-Absatz-Standardschriftart111111111111111111111111">
    <w:name w:val="WW-Absatz-Standardschriftart111111111111111111111111"/>
    <w:rsid w:val="00304F35"/>
  </w:style>
  <w:style w:type="character" w:customStyle="1" w:styleId="WW-Absatz-Standardschriftart1111111111111111111111111">
    <w:name w:val="WW-Absatz-Standardschriftart1111111111111111111111111"/>
    <w:rsid w:val="00304F35"/>
  </w:style>
  <w:style w:type="character" w:customStyle="1" w:styleId="WW-Absatz-Standardschriftart11111111111111111111111111">
    <w:name w:val="WW-Absatz-Standardschriftart11111111111111111111111111"/>
    <w:rsid w:val="00304F35"/>
  </w:style>
  <w:style w:type="character" w:customStyle="1" w:styleId="WW-Absatz-Standardschriftart111111111111111111111111111">
    <w:name w:val="WW-Absatz-Standardschriftart111111111111111111111111111"/>
    <w:rsid w:val="00304F35"/>
  </w:style>
  <w:style w:type="character" w:customStyle="1" w:styleId="WW-Absatz-Standardschriftart1111111111111111111111111111">
    <w:name w:val="WW-Absatz-Standardschriftart1111111111111111111111111111"/>
    <w:rsid w:val="00304F35"/>
  </w:style>
  <w:style w:type="character" w:customStyle="1" w:styleId="WW-Absatz-Standardschriftart11111111111111111111111111111">
    <w:name w:val="WW-Absatz-Standardschriftart11111111111111111111111111111"/>
    <w:rsid w:val="00304F35"/>
  </w:style>
  <w:style w:type="character" w:customStyle="1" w:styleId="WW-Absatz-Standardschriftart111111111111111111111111111111">
    <w:name w:val="WW-Absatz-Standardschriftart111111111111111111111111111111"/>
    <w:rsid w:val="00304F35"/>
  </w:style>
  <w:style w:type="character" w:customStyle="1" w:styleId="WW-Absatz-Standardschriftart1111111111111111111111111111111">
    <w:name w:val="WW-Absatz-Standardschriftart1111111111111111111111111111111"/>
    <w:rsid w:val="00304F35"/>
  </w:style>
  <w:style w:type="character" w:customStyle="1" w:styleId="WW-Absatz-Standardschriftart11111111111111111111111111111111">
    <w:name w:val="WW-Absatz-Standardschriftart11111111111111111111111111111111"/>
    <w:rsid w:val="00304F35"/>
  </w:style>
  <w:style w:type="character" w:customStyle="1" w:styleId="WW-Absatz-Standardschriftart111111111111111111111111111111111">
    <w:name w:val="WW-Absatz-Standardschriftart111111111111111111111111111111111"/>
    <w:rsid w:val="00304F35"/>
  </w:style>
  <w:style w:type="character" w:customStyle="1" w:styleId="WW-Absatz-Standardschriftart1111111111111111111111111111111111">
    <w:name w:val="WW-Absatz-Standardschriftart1111111111111111111111111111111111"/>
    <w:rsid w:val="00304F35"/>
  </w:style>
  <w:style w:type="character" w:customStyle="1" w:styleId="WW-Absatz-Standardschriftart11111111111111111111111111111111111">
    <w:name w:val="WW-Absatz-Standardschriftart11111111111111111111111111111111111"/>
    <w:rsid w:val="00304F35"/>
  </w:style>
  <w:style w:type="character" w:customStyle="1" w:styleId="WW-Absatz-Standardschriftart111111111111111111111111111111111111">
    <w:name w:val="WW-Absatz-Standardschriftart111111111111111111111111111111111111"/>
    <w:rsid w:val="00304F35"/>
  </w:style>
  <w:style w:type="character" w:customStyle="1" w:styleId="WW-Absatz-Standardschriftart1111111111111111111111111111111111111">
    <w:name w:val="WW-Absatz-Standardschriftart1111111111111111111111111111111111111"/>
    <w:rsid w:val="00304F35"/>
  </w:style>
  <w:style w:type="character" w:customStyle="1" w:styleId="WW-Absatz-Standardschriftart11111111111111111111111111111111111111">
    <w:name w:val="WW-Absatz-Standardschriftart11111111111111111111111111111111111111"/>
    <w:rsid w:val="00304F35"/>
  </w:style>
  <w:style w:type="character" w:customStyle="1" w:styleId="WW-Absatz-Standardschriftart111111111111111111111111111111111111111">
    <w:name w:val="WW-Absatz-Standardschriftart111111111111111111111111111111111111111"/>
    <w:rsid w:val="00304F35"/>
  </w:style>
  <w:style w:type="character" w:customStyle="1" w:styleId="WW-Absatz-Standardschriftart1111111111111111111111111111111111111111">
    <w:name w:val="WW-Absatz-Standardschriftart1111111111111111111111111111111111111111"/>
    <w:rsid w:val="00304F35"/>
  </w:style>
  <w:style w:type="character" w:customStyle="1" w:styleId="WW-Absatz-Standardschriftart11111111111111111111111111111111111111111">
    <w:name w:val="WW-Absatz-Standardschriftart11111111111111111111111111111111111111111"/>
    <w:rsid w:val="00304F35"/>
  </w:style>
  <w:style w:type="character" w:customStyle="1" w:styleId="a7">
    <w:name w:val="Маркеры списка"/>
    <w:rsid w:val="00304F35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  <w:rsid w:val="00304F35"/>
  </w:style>
  <w:style w:type="paragraph" w:customStyle="1" w:styleId="a9">
    <w:name w:val="Заголовок"/>
    <w:basedOn w:val="a"/>
    <w:next w:val="aa"/>
    <w:rsid w:val="00304F3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a">
    <w:name w:val="Body Text"/>
    <w:basedOn w:val="a"/>
    <w:link w:val="ab"/>
    <w:semiHidden/>
    <w:rsid w:val="00304F3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4F3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1">
    <w:name w:val="Название1"/>
    <w:basedOn w:val="a"/>
    <w:rsid w:val="00304F3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rsid w:val="00304F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ac">
    <w:name w:val="Содержимое таблицы"/>
    <w:basedOn w:val="a"/>
    <w:rsid w:val="00304F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d">
    <w:name w:val="Заголовок таблицы"/>
    <w:basedOn w:val="ac"/>
    <w:rsid w:val="00304F3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04F3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04F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04F3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304F3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304F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04F35"/>
  </w:style>
  <w:style w:type="character" w:styleId="af2">
    <w:name w:val="Emphasis"/>
    <w:basedOn w:val="a0"/>
    <w:uiPriority w:val="20"/>
    <w:qFormat/>
    <w:rsid w:val="00304F3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04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4F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04F35"/>
    <w:rPr>
      <w:b/>
      <w:bCs/>
    </w:rPr>
  </w:style>
  <w:style w:type="character" w:customStyle="1" w:styleId="apple-converted-space">
    <w:name w:val="apple-converted-space"/>
    <w:basedOn w:val="a0"/>
    <w:rsid w:val="00304F35"/>
  </w:style>
  <w:style w:type="character" w:customStyle="1" w:styleId="match">
    <w:name w:val="match"/>
    <w:basedOn w:val="a0"/>
    <w:rsid w:val="00304F35"/>
  </w:style>
  <w:style w:type="character" w:styleId="af4">
    <w:name w:val="Hyperlink"/>
    <w:basedOn w:val="a0"/>
    <w:uiPriority w:val="99"/>
    <w:unhideWhenUsed/>
    <w:rsid w:val="00304F35"/>
    <w:rPr>
      <w:color w:val="0000FF"/>
      <w:u w:val="single"/>
    </w:rPr>
  </w:style>
  <w:style w:type="paragraph" w:customStyle="1" w:styleId="western">
    <w:name w:val="western"/>
    <w:basedOn w:val="a"/>
    <w:rsid w:val="00304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04F3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6">
    <w:name w:val="No Spacing"/>
    <w:uiPriority w:val="1"/>
    <w:qFormat/>
    <w:rsid w:val="00304F3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f7">
    <w:name w:val="Subtle Emphasis"/>
    <w:basedOn w:val="a0"/>
    <w:uiPriority w:val="19"/>
    <w:qFormat/>
    <w:rsid w:val="00304F35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304F35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304F3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57AE01B5753B97E2A21B8012B64CCD4B00D33403690DBA57E3F166E4A1F1DF31A3D32B6C50818g16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857AE01B5753B97E2A21B8012B64CCD4B10835463990DBA57E3F166E4A1F1DF31A3D30gB6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857AE01B5753B97E2A21B8012B64CCD4B00D32443F90DBA57E3F166E4A1F1DF31A3Dg36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43</Pages>
  <Words>11235</Words>
  <Characters>64046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mihailovka</cp:lastModifiedBy>
  <cp:revision>5</cp:revision>
  <cp:lastPrinted>2016-04-27T04:26:00Z</cp:lastPrinted>
  <dcterms:created xsi:type="dcterms:W3CDTF">2016-04-22T10:38:00Z</dcterms:created>
  <dcterms:modified xsi:type="dcterms:W3CDTF">2018-12-26T07:13:00Z</dcterms:modified>
</cp:coreProperties>
</file>